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45A34" w14:textId="238F31E5" w:rsidR="001153D8" w:rsidRPr="00810176" w:rsidRDefault="001153D8" w:rsidP="001153D8">
      <w:pPr>
        <w:pStyle w:val="CRCoverPage"/>
        <w:tabs>
          <w:tab w:val="right" w:pos="9639"/>
        </w:tabs>
        <w:spacing w:after="0"/>
        <w:rPr>
          <w:rFonts w:eastAsia="MS Mincho" w:cs="Arial"/>
          <w:b/>
          <w:bCs/>
          <w:sz w:val="22"/>
          <w:szCs w:val="22"/>
          <w:vertAlign w:val="superscript"/>
          <w:lang w:val="en-US"/>
        </w:rPr>
      </w:pPr>
      <w:bookmarkStart w:id="0" w:name="OLE_LINK24"/>
      <w:bookmarkStart w:id="1" w:name="OLE_LINK25"/>
      <w:r w:rsidRPr="00810176">
        <w:rPr>
          <w:rFonts w:eastAsia="MS Mincho" w:cs="Arial"/>
          <w:b/>
          <w:bCs/>
          <w:sz w:val="22"/>
          <w:szCs w:val="22"/>
          <w:lang w:val="en-US"/>
        </w:rPr>
        <w:t>3GPP TSG-RAN WG2 Meeting #</w:t>
      </w:r>
      <w:r w:rsidR="001C1C0E" w:rsidRPr="00810176">
        <w:rPr>
          <w:rFonts w:eastAsia="MS Mincho" w:cs="Arial"/>
          <w:b/>
          <w:bCs/>
          <w:sz w:val="22"/>
          <w:szCs w:val="22"/>
          <w:lang w:val="en-US"/>
        </w:rPr>
        <w:t>11</w:t>
      </w:r>
      <w:r w:rsidR="001C1C0E">
        <w:rPr>
          <w:rFonts w:eastAsia="MS Mincho" w:cs="Arial"/>
          <w:b/>
          <w:bCs/>
          <w:sz w:val="22"/>
          <w:szCs w:val="22"/>
          <w:lang w:val="en-US"/>
        </w:rPr>
        <w:t>5</w:t>
      </w:r>
      <w:r w:rsidR="001C1C0E" w:rsidRPr="00810176">
        <w:rPr>
          <w:rFonts w:eastAsia="MS Mincho" w:cs="Arial"/>
          <w:b/>
          <w:bCs/>
          <w:sz w:val="22"/>
          <w:szCs w:val="22"/>
          <w:lang w:val="en-US"/>
        </w:rPr>
        <w:t xml:space="preserve"> </w:t>
      </w:r>
      <w:r w:rsidRPr="00810176">
        <w:rPr>
          <w:rFonts w:eastAsia="MS Mincho" w:cs="Arial"/>
          <w:b/>
          <w:bCs/>
          <w:sz w:val="22"/>
          <w:szCs w:val="22"/>
          <w:lang w:val="en-US"/>
        </w:rPr>
        <w:t>electronic</w:t>
      </w:r>
      <w:r>
        <w:rPr>
          <w:b/>
          <w:i/>
          <w:noProof/>
          <w:sz w:val="28"/>
        </w:rPr>
        <w:tab/>
      </w:r>
      <w:r w:rsidR="00D96AA2" w:rsidRPr="00D96AA2">
        <w:rPr>
          <w:rFonts w:eastAsia="MS Mincho" w:cs="Arial"/>
          <w:b/>
          <w:sz w:val="22"/>
          <w:szCs w:val="22"/>
          <w:lang w:val="en-US"/>
        </w:rPr>
        <w:t>R2-2107860</w:t>
      </w:r>
    </w:p>
    <w:p w14:paraId="63E548A4" w14:textId="4779EAFE" w:rsidR="001153D8" w:rsidRPr="00810176" w:rsidRDefault="001153D8" w:rsidP="001153D8">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w:t>
      </w:r>
      <w:r w:rsidR="00BC3E13">
        <w:rPr>
          <w:rFonts w:eastAsia="MS Mincho" w:cs="Arial"/>
          <w:b/>
          <w:bCs/>
          <w:sz w:val="22"/>
          <w:szCs w:val="22"/>
          <w:lang w:val="en-US"/>
        </w:rPr>
        <w:t>6</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001C1C0E">
        <w:rPr>
          <w:rFonts w:eastAsia="MS Mincho" w:cs="Arial"/>
          <w:b/>
          <w:bCs/>
          <w:sz w:val="22"/>
          <w:szCs w:val="22"/>
          <w:lang w:val="en-US"/>
        </w:rPr>
        <w:t>Aug</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bookmarkEnd w:id="0"/>
    <w:bookmarkEnd w:id="1"/>
    <w:p w14:paraId="6CBABF81" w14:textId="4D3F754B" w:rsidR="007C5BDB" w:rsidRPr="007C5BDB" w:rsidRDefault="00427F4C" w:rsidP="006E70FC">
      <w:pPr>
        <w:pStyle w:val="a5"/>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53519C57" w14:textId="77777777" w:rsidR="00EC289F" w:rsidRPr="007C5BDB" w:rsidRDefault="00EC289F" w:rsidP="00F67832">
      <w:pPr>
        <w:pStyle w:val="a5"/>
        <w:jc w:val="both"/>
        <w:rPr>
          <w:rFonts w:eastAsia="宋体" w:cs="Arial"/>
          <w:bCs/>
          <w:sz w:val="22"/>
          <w:szCs w:val="22"/>
          <w:lang w:val="en-GB" w:eastAsia="zh-CN"/>
        </w:rPr>
      </w:pPr>
    </w:p>
    <w:p w14:paraId="7CE7A5C5" w14:textId="77777777"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5DCF738C" w14:textId="447F23F5"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1153D8" w:rsidRPr="001153D8">
        <w:rPr>
          <w:rFonts w:cs="Arial"/>
          <w:sz w:val="22"/>
          <w:szCs w:val="22"/>
        </w:rPr>
        <w:t>Miscellaneous issues on topology adaptation</w:t>
      </w:r>
    </w:p>
    <w:p w14:paraId="7A909ACC" w14:textId="77777777"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14:paraId="188F7541"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5291FCE1" w14:textId="77777777" w:rsidR="00F04983" w:rsidRPr="00B915EE" w:rsidRDefault="00F04983" w:rsidP="002060D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98164D" w14:textId="5B5F16F4" w:rsidR="00EB7166" w:rsidRPr="00C8586A" w:rsidRDefault="00AA0C11" w:rsidP="00AF1FD1">
      <w:pPr>
        <w:spacing w:afterLines="50" w:after="120"/>
        <w:jc w:val="both"/>
        <w:rPr>
          <w:rFonts w:eastAsia="宋体"/>
          <w:szCs w:val="20"/>
          <w:lang w:eastAsia="zh-CN"/>
        </w:rPr>
      </w:pPr>
      <w:r>
        <w:rPr>
          <w:rFonts w:eastAsia="宋体"/>
          <w:lang w:eastAsia="zh-CN"/>
        </w:rPr>
        <w:t xml:space="preserve">Companies achieved consensus on the use of SRB2/split SRB2 for F1-C transport in different scenarios </w:t>
      </w:r>
      <w:r>
        <w:rPr>
          <w:rFonts w:eastAsia="宋体" w:hint="eastAsia"/>
          <w:lang w:eastAsia="zh-CN"/>
        </w:rPr>
        <w:t>a</w:t>
      </w:r>
      <w:r>
        <w:rPr>
          <w:rFonts w:eastAsia="宋体"/>
          <w:lang w:eastAsia="zh-CN"/>
        </w:rPr>
        <w:t xml:space="preserve">t RAN2#113bis-e meeting [1], </w:t>
      </w:r>
      <w:r w:rsidR="007860CF">
        <w:rPr>
          <w:rFonts w:eastAsia="宋体"/>
          <w:lang w:eastAsia="zh-CN"/>
        </w:rPr>
        <w:t>t</w:t>
      </w:r>
      <w:r w:rsidR="00EB7166" w:rsidRPr="00C8586A">
        <w:rPr>
          <w:rFonts w:eastAsia="宋体"/>
          <w:szCs w:val="20"/>
          <w:lang w:eastAsia="zh-CN"/>
        </w:rPr>
        <w:t>here were agreements</w:t>
      </w:r>
      <w:r w:rsidR="00A042EE">
        <w:rPr>
          <w:rFonts w:eastAsia="宋体"/>
          <w:szCs w:val="20"/>
          <w:lang w:eastAsia="zh-CN"/>
        </w:rPr>
        <w:t xml:space="preserve"> with regard to the CP-UP separation</w:t>
      </w:r>
      <w:r w:rsidR="00EB7166" w:rsidRPr="00C8586A">
        <w:rPr>
          <w:rFonts w:eastAsia="宋体"/>
          <w:szCs w:val="20"/>
          <w:lang w:eastAsia="zh-CN"/>
        </w:rPr>
        <w:t xml:space="preserve"> as follows:</w:t>
      </w:r>
    </w:p>
    <w:tbl>
      <w:tblPr>
        <w:tblStyle w:val="aa"/>
        <w:tblW w:w="0" w:type="auto"/>
        <w:tblLook w:val="04A0" w:firstRow="1" w:lastRow="0" w:firstColumn="1" w:lastColumn="0" w:noHBand="0" w:noVBand="1"/>
      </w:tblPr>
      <w:tblGrid>
        <w:gridCol w:w="9060"/>
      </w:tblGrid>
      <w:tr w:rsidR="00EB7166" w14:paraId="0C047618" w14:textId="77777777" w:rsidTr="001D7F8C">
        <w:tc>
          <w:tcPr>
            <w:tcW w:w="9060" w:type="dxa"/>
          </w:tcPr>
          <w:p w14:paraId="419C41AB" w14:textId="77777777" w:rsidR="00EB7166" w:rsidRPr="0002384B" w:rsidRDefault="00EB7166" w:rsidP="001D7F8C">
            <w:pPr>
              <w:pStyle w:val="Agreement"/>
              <w:rPr>
                <w:iCs/>
              </w:rPr>
            </w:pPr>
            <w:r w:rsidRPr="002C1BA7">
              <w:rPr>
                <w:lang w:eastAsia="en-US"/>
              </w:rPr>
              <w:t>SRB2 can be used for F1-C transport in CP/UP-separation scenario 1</w:t>
            </w:r>
            <w:r>
              <w:rPr>
                <w:iCs/>
              </w:rPr>
              <w:t xml:space="preserve"> (FFS other cases)</w:t>
            </w:r>
          </w:p>
          <w:p w14:paraId="229011B8" w14:textId="77777777" w:rsidR="00EB7166" w:rsidRDefault="00EB7166" w:rsidP="001D7F8C">
            <w:pPr>
              <w:pStyle w:val="Agreement"/>
              <w:rPr>
                <w:lang w:val="en-US"/>
              </w:rPr>
            </w:pPr>
            <w:r>
              <w:t xml:space="preserve">Split SRB2 can be used for F1-C transport </w:t>
            </w:r>
            <w:r>
              <w:rPr>
                <w:lang w:eastAsia="en-US"/>
              </w:rPr>
              <w:t xml:space="preserve">in CP/UP-separation scenario 2 </w:t>
            </w:r>
            <w:r>
              <w:rPr>
                <w:iCs/>
              </w:rPr>
              <w:t>(FFS other cases)</w:t>
            </w:r>
          </w:p>
        </w:tc>
      </w:tr>
    </w:tbl>
    <w:p w14:paraId="7A06F94A" w14:textId="77777777" w:rsidR="00AF1FD1" w:rsidRDefault="00AE3FC2" w:rsidP="00AF1FD1">
      <w:pPr>
        <w:spacing w:beforeLines="50" w:before="120"/>
        <w:jc w:val="both"/>
        <w:rPr>
          <w:rFonts w:eastAsia="宋体"/>
          <w:lang w:eastAsia="zh-CN"/>
        </w:rPr>
      </w:pPr>
      <w:r>
        <w:rPr>
          <w:rFonts w:eastAsia="宋体"/>
          <w:lang w:eastAsia="zh-CN"/>
        </w:rPr>
        <w:t>T</w:t>
      </w:r>
      <w:r w:rsidR="00437ACC">
        <w:rPr>
          <w:rFonts w:eastAsia="宋体"/>
          <w:lang w:eastAsia="zh-CN"/>
        </w:rPr>
        <w:t xml:space="preserve">he support of SRB1/SRB3 in scenario 1/2 also </w:t>
      </w:r>
      <w:r w:rsidR="00B20D75">
        <w:rPr>
          <w:rFonts w:eastAsia="宋体"/>
          <w:lang w:eastAsia="zh-CN"/>
        </w:rPr>
        <w:t>attracted</w:t>
      </w:r>
      <w:r w:rsidR="00437ACC">
        <w:rPr>
          <w:rFonts w:eastAsia="宋体"/>
          <w:lang w:eastAsia="zh-CN"/>
        </w:rPr>
        <w:t xml:space="preserve"> some attention</w:t>
      </w:r>
      <w:r w:rsidR="00B20D75">
        <w:rPr>
          <w:rFonts w:eastAsia="宋体"/>
          <w:lang w:eastAsia="zh-CN"/>
        </w:rPr>
        <w:t xml:space="preserve">, so in this contribution we would like to discuss </w:t>
      </w:r>
      <w:r w:rsidR="00AF1FD1">
        <w:rPr>
          <w:rFonts w:eastAsia="宋体"/>
          <w:lang w:eastAsia="zh-CN"/>
        </w:rPr>
        <w:t>the following to issues:</w:t>
      </w:r>
    </w:p>
    <w:p w14:paraId="35F8B287" w14:textId="77777777" w:rsidR="00AF1FD1" w:rsidRPr="00AF1FD1" w:rsidRDefault="00AF1FD1" w:rsidP="002060DC">
      <w:pPr>
        <w:pStyle w:val="af2"/>
        <w:numPr>
          <w:ilvl w:val="0"/>
          <w:numId w:val="12"/>
        </w:numPr>
        <w:spacing w:beforeLines="50" w:before="120"/>
        <w:ind w:firstLineChars="0"/>
        <w:rPr>
          <w:rFonts w:ascii="Times New Roman" w:hAnsi="Times New Roman"/>
          <w:sz w:val="20"/>
          <w:szCs w:val="20"/>
        </w:rPr>
      </w:pPr>
      <w:r w:rsidRPr="00AF1FD1">
        <w:rPr>
          <w:rFonts w:ascii="Times New Roman" w:hAnsi="Times New Roman"/>
          <w:sz w:val="20"/>
          <w:szCs w:val="20"/>
        </w:rPr>
        <w:t>I</w:t>
      </w:r>
      <w:r w:rsidR="00B20D75" w:rsidRPr="00AF1FD1">
        <w:rPr>
          <w:rFonts w:ascii="Times New Roman" w:hAnsi="Times New Roman"/>
          <w:sz w:val="20"/>
          <w:szCs w:val="20"/>
        </w:rPr>
        <w:t xml:space="preserve">f any other SRBs should be used for F1-C transport. </w:t>
      </w:r>
    </w:p>
    <w:p w14:paraId="48E5CFC0" w14:textId="5971980F" w:rsidR="00A042EE" w:rsidRDefault="00B20D75" w:rsidP="002060DC">
      <w:pPr>
        <w:pStyle w:val="af2"/>
        <w:numPr>
          <w:ilvl w:val="0"/>
          <w:numId w:val="12"/>
        </w:numPr>
        <w:spacing w:beforeLines="50" w:before="120"/>
        <w:ind w:firstLineChars="0"/>
        <w:rPr>
          <w:rFonts w:ascii="Times New Roman" w:hAnsi="Times New Roman"/>
          <w:sz w:val="20"/>
          <w:szCs w:val="20"/>
        </w:rPr>
      </w:pPr>
      <w:r w:rsidRPr="00AF1FD1">
        <w:rPr>
          <w:rFonts w:ascii="Times New Roman" w:hAnsi="Times New Roman"/>
          <w:sz w:val="20"/>
          <w:szCs w:val="20"/>
        </w:rPr>
        <w:t>IAB-MT behaviors upon reception of Type-2/3 RLF indication.</w:t>
      </w:r>
    </w:p>
    <w:p w14:paraId="75E361C5" w14:textId="41B17177" w:rsidR="00472401" w:rsidRPr="00AF1FD1" w:rsidRDefault="00472401" w:rsidP="002060DC">
      <w:pPr>
        <w:pStyle w:val="af2"/>
        <w:numPr>
          <w:ilvl w:val="0"/>
          <w:numId w:val="12"/>
        </w:numPr>
        <w:spacing w:beforeLines="50" w:before="120"/>
        <w:ind w:firstLineChars="0"/>
        <w:rPr>
          <w:rFonts w:ascii="Times New Roman" w:hAnsi="Times New Roman"/>
          <w:sz w:val="20"/>
          <w:szCs w:val="20"/>
        </w:rPr>
      </w:pPr>
      <w:r>
        <w:rPr>
          <w:rFonts w:ascii="Times New Roman" w:hAnsi="Times New Roman"/>
          <w:sz w:val="20"/>
          <w:szCs w:val="20"/>
        </w:rPr>
        <w:t>CHO triggers</w:t>
      </w:r>
    </w:p>
    <w:p w14:paraId="3FFD4112" w14:textId="77777777" w:rsidR="00F04983" w:rsidRDefault="004C40E2" w:rsidP="002060DC">
      <w:pPr>
        <w:pStyle w:val="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56390538" w14:textId="24AFA0F2" w:rsidR="0001721B" w:rsidRDefault="0001721B" w:rsidP="002060DC">
      <w:pPr>
        <w:pStyle w:val="20"/>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CP/UP separation</w:t>
      </w:r>
    </w:p>
    <w:bookmarkStart w:id="7" w:name="_Toc68197810"/>
    <w:p w14:paraId="52032408" w14:textId="5EB7EC66" w:rsidR="00780211" w:rsidRPr="00CF4B47" w:rsidRDefault="00CF4B47" w:rsidP="002D7C27">
      <w:pPr>
        <w:rPr>
          <w:rFonts w:eastAsia="MS Mincho"/>
          <w:lang w:eastAsia="en-GB"/>
        </w:rPr>
      </w:pPr>
      <w:r w:rsidRPr="00CF4B47">
        <w:rPr>
          <w:rFonts w:eastAsia="MS Mincho"/>
          <w:lang w:eastAsia="en-GB"/>
        </w:rPr>
        <w:object w:dxaOrig="10629" w:dyaOrig="4895" w14:anchorId="2650B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45pt" o:ole="">
            <v:imagedata r:id="rId8" o:title=""/>
          </v:shape>
          <o:OLEObject Type="Embed" ProgID="Visio.Drawing.11" ShapeID="_x0000_i1025" DrawAspect="Content" ObjectID="_1689761587" r:id="rId9"/>
        </w:object>
      </w:r>
    </w:p>
    <w:p w14:paraId="3F8BF051" w14:textId="321C01BD" w:rsidR="00167792" w:rsidRPr="00CF4B47" w:rsidRDefault="00CF4B47" w:rsidP="00CF4B47">
      <w:pPr>
        <w:pStyle w:val="Doc-text2"/>
        <w:ind w:left="0" w:firstLine="0"/>
        <w:jc w:val="center"/>
        <w:rPr>
          <w:rFonts w:ascii="Times New Roman" w:hAnsi="Times New Roman"/>
          <w:lang w:val="en-US"/>
        </w:rPr>
      </w:pPr>
      <w:r w:rsidRPr="00CF4B47">
        <w:rPr>
          <w:rFonts w:ascii="Times New Roman" w:hAnsi="Times New Roman"/>
          <w:lang w:val="en-US"/>
        </w:rPr>
        <w:t>Figure 1: Topology adaptation scenario 1 (left) and scenario 2 (right)</w:t>
      </w:r>
    </w:p>
    <w:p w14:paraId="59B557D4" w14:textId="77777777" w:rsidR="00512777" w:rsidRDefault="00512777" w:rsidP="00512777">
      <w:pPr>
        <w:pStyle w:val="Doc-text2"/>
        <w:ind w:left="0" w:firstLine="0"/>
        <w:rPr>
          <w:rFonts w:ascii="Times New Roman" w:hAnsi="Times New Roman"/>
          <w:lang w:val="en-US"/>
        </w:rPr>
      </w:pPr>
    </w:p>
    <w:p w14:paraId="15CA2F6E" w14:textId="1C854451" w:rsidR="00512777" w:rsidRPr="00C8586A" w:rsidRDefault="00512777" w:rsidP="00C8586A">
      <w:pPr>
        <w:pStyle w:val="a0"/>
        <w:rPr>
          <w:rFonts w:eastAsia="宋体"/>
          <w:szCs w:val="20"/>
          <w:lang w:eastAsia="zh-CN"/>
        </w:rPr>
      </w:pPr>
      <w:r w:rsidRPr="00C8586A">
        <w:rPr>
          <w:rFonts w:eastAsia="宋体"/>
          <w:szCs w:val="20"/>
          <w:lang w:eastAsia="zh-CN"/>
        </w:rPr>
        <w:t xml:space="preserve">At RAN2#113bis-e, with regard to topology adaptation (see Figure 1), there was </w:t>
      </w:r>
      <w:r w:rsidR="00F216FA" w:rsidRPr="00C8586A">
        <w:rPr>
          <w:rFonts w:eastAsia="宋体"/>
          <w:szCs w:val="20"/>
          <w:lang w:eastAsia="zh-CN"/>
        </w:rPr>
        <w:t xml:space="preserve">some </w:t>
      </w:r>
      <w:r w:rsidRPr="00C8586A">
        <w:rPr>
          <w:rFonts w:eastAsia="宋体"/>
          <w:szCs w:val="20"/>
          <w:lang w:eastAsia="zh-CN"/>
        </w:rPr>
        <w:t>discussion on whether:</w:t>
      </w:r>
    </w:p>
    <w:p w14:paraId="3E966A41" w14:textId="77777777" w:rsidR="00266C93" w:rsidRPr="00F216FA" w:rsidRDefault="00266C93"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t>To use SRB1 and/or SRB2 for F1-C transport in scenario 1</w:t>
      </w:r>
    </w:p>
    <w:p w14:paraId="088A5134" w14:textId="77777777" w:rsidR="00512777" w:rsidRPr="00F216FA" w:rsidRDefault="00512777"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t>To</w:t>
      </w:r>
      <w:bookmarkStart w:id="8" w:name="_Hlk67569068"/>
      <w:r w:rsidRPr="00F216FA">
        <w:rPr>
          <w:rFonts w:ascii="Times New Roman" w:hAnsi="Times New Roman"/>
          <w:sz w:val="20"/>
          <w:szCs w:val="20"/>
        </w:rPr>
        <w:t xml:space="preserve"> consider SRB3/split-SRB2 for scenario 2 and if F1-C can use both split-SRB paths in scenario 2.</w:t>
      </w:r>
    </w:p>
    <w:p w14:paraId="68D79BF4" w14:textId="77777777" w:rsidR="004C3EEA" w:rsidRDefault="00266C93" w:rsidP="00F216FA">
      <w:pPr>
        <w:spacing w:after="120"/>
        <w:rPr>
          <w:rFonts w:eastAsia="宋体"/>
          <w:szCs w:val="21"/>
        </w:rPr>
      </w:pPr>
      <w:r>
        <w:rPr>
          <w:rFonts w:eastAsia="宋体"/>
          <w:szCs w:val="21"/>
        </w:rPr>
        <w:t>There was no clear agreement on whether</w:t>
      </w:r>
      <w:r w:rsidR="004C3EEA">
        <w:rPr>
          <w:rFonts w:eastAsia="宋体"/>
          <w:szCs w:val="21"/>
        </w:rPr>
        <w:t>:</w:t>
      </w:r>
    </w:p>
    <w:p w14:paraId="18D24030" w14:textId="5DB25E5D" w:rsidR="004C3EEA" w:rsidRPr="00F216FA" w:rsidRDefault="004C3EEA"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lastRenderedPageBreak/>
        <w:t>To use SRB1 for F1-C transport in scenario 1</w:t>
      </w:r>
    </w:p>
    <w:p w14:paraId="54F53300" w14:textId="1EDB0E0C" w:rsidR="004C3EEA" w:rsidRPr="00F216FA" w:rsidRDefault="004C3EEA" w:rsidP="002060DC">
      <w:pPr>
        <w:pStyle w:val="af2"/>
        <w:numPr>
          <w:ilvl w:val="0"/>
          <w:numId w:val="11"/>
        </w:numPr>
        <w:spacing w:after="120"/>
        <w:ind w:firstLineChars="0"/>
        <w:rPr>
          <w:rFonts w:ascii="Times New Roman" w:hAnsi="Times New Roman"/>
          <w:sz w:val="20"/>
          <w:szCs w:val="20"/>
        </w:rPr>
      </w:pPr>
      <w:r w:rsidRPr="00F216FA">
        <w:rPr>
          <w:rFonts w:ascii="Times New Roman" w:hAnsi="Times New Roman"/>
          <w:sz w:val="20"/>
          <w:szCs w:val="20"/>
        </w:rPr>
        <w:t>To consider SRB3 for scenario 2 and if F1-C can use both split-SRB paths in scenario 2.</w:t>
      </w:r>
    </w:p>
    <w:p w14:paraId="02E182DC" w14:textId="77777777" w:rsidR="008D0B3E" w:rsidRPr="00C8586A" w:rsidRDefault="00F216FA" w:rsidP="00C8586A">
      <w:pPr>
        <w:pStyle w:val="a0"/>
        <w:rPr>
          <w:rFonts w:eastAsia="宋体"/>
          <w:szCs w:val="20"/>
          <w:lang w:eastAsia="zh-CN"/>
        </w:rPr>
      </w:pPr>
      <w:r w:rsidRPr="00C8586A">
        <w:rPr>
          <w:rFonts w:eastAsia="宋体"/>
          <w:szCs w:val="20"/>
          <w:lang w:eastAsia="zh-CN"/>
        </w:rPr>
        <w:t>With to regard whether use SRB1 for F1-C transport in scenario 1</w:t>
      </w:r>
      <w:r w:rsidR="006D35B2" w:rsidRPr="00C8586A">
        <w:rPr>
          <w:rFonts w:eastAsia="宋体"/>
          <w:szCs w:val="20"/>
          <w:lang w:eastAsia="zh-CN"/>
        </w:rPr>
        <w:t>, we wonder if there is any strong motivation to use SRB1. In Release 16 mechanism F1-C signaling are just transmitted over SRB2</w:t>
      </w:r>
      <w:r w:rsidR="00E954CE" w:rsidRPr="00C8586A">
        <w:rPr>
          <w:rFonts w:eastAsia="宋体"/>
          <w:szCs w:val="20"/>
          <w:lang w:eastAsia="zh-CN"/>
        </w:rPr>
        <w:t xml:space="preserve"> as F1-C related information </w:t>
      </w:r>
      <w:r w:rsidR="008D0B3E" w:rsidRPr="00C8586A">
        <w:rPr>
          <w:rFonts w:eastAsia="宋体"/>
          <w:szCs w:val="20"/>
          <w:lang w:eastAsia="zh-CN"/>
        </w:rPr>
        <w:t>does not</w:t>
      </w:r>
      <w:r w:rsidR="00E954CE" w:rsidRPr="00C8586A">
        <w:rPr>
          <w:rFonts w:eastAsia="宋体"/>
          <w:szCs w:val="20"/>
          <w:lang w:eastAsia="zh-CN"/>
        </w:rPr>
        <w:t xml:space="preserve"> require high priority transfer</w:t>
      </w:r>
      <w:r w:rsidR="008D0B3E" w:rsidRPr="00C8586A">
        <w:rPr>
          <w:rFonts w:eastAsia="宋体"/>
          <w:szCs w:val="20"/>
          <w:lang w:eastAsia="zh-CN"/>
        </w:rPr>
        <w:t xml:space="preserve">. </w:t>
      </w:r>
    </w:p>
    <w:p w14:paraId="05DC4F40" w14:textId="0C633AD4" w:rsidR="008D0B3E" w:rsidRPr="00333A89" w:rsidRDefault="008D0B3E"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bCs/>
        </w:rPr>
      </w:pPr>
      <w:bookmarkStart w:id="9" w:name="_Ref71490990"/>
      <w:r w:rsidRPr="008D0B3E">
        <w:rPr>
          <w:rFonts w:cs="Arial"/>
        </w:rPr>
        <w:t>F1-C transport in CP/UP-separation scenario 1</w:t>
      </w:r>
      <w:r>
        <w:rPr>
          <w:rFonts w:cs="Arial"/>
        </w:rPr>
        <w:t xml:space="preserve"> does</w:t>
      </w:r>
      <w:r w:rsidR="00E83ACB">
        <w:rPr>
          <w:rFonts w:cs="Arial"/>
        </w:rPr>
        <w:t xml:space="preserve"> not</w:t>
      </w:r>
      <w:r>
        <w:rPr>
          <w:rFonts w:cs="Arial"/>
        </w:rPr>
        <w:t xml:space="preserve"> have any high priority transfer requirement</w:t>
      </w:r>
      <w:r>
        <w:t>.</w:t>
      </w:r>
      <w:bookmarkEnd w:id="9"/>
    </w:p>
    <w:p w14:paraId="4DDC1BE2" w14:textId="48C9DAF3" w:rsidR="00F216FA" w:rsidRPr="00C8586A" w:rsidRDefault="008D0B3E" w:rsidP="00C8586A">
      <w:pPr>
        <w:pStyle w:val="a0"/>
        <w:rPr>
          <w:rFonts w:eastAsia="宋体"/>
          <w:szCs w:val="20"/>
          <w:lang w:eastAsia="zh-CN"/>
        </w:rPr>
      </w:pPr>
      <w:r w:rsidRPr="00C8586A">
        <w:rPr>
          <w:rFonts w:eastAsia="宋体"/>
          <w:szCs w:val="20"/>
          <w:lang w:eastAsia="zh-CN"/>
        </w:rPr>
        <w:t>Thus, similar to Release 16 mechanism, unless there is strong motivation to transfer F1-C message over SRB1, SRB2 is sufficient for F1-C transport in CP/UP-separation scenario 1.</w:t>
      </w:r>
    </w:p>
    <w:p w14:paraId="343EAD71" w14:textId="59699C09" w:rsidR="008D0B3E" w:rsidRDefault="008D0B3E" w:rsidP="00F216FA">
      <w:pPr>
        <w:spacing w:after="120"/>
        <w:rPr>
          <w:rFonts w:eastAsia="宋体"/>
          <w:szCs w:val="21"/>
        </w:rPr>
      </w:pPr>
      <w:r>
        <w:rPr>
          <w:rFonts w:eastAsia="宋体"/>
          <w:szCs w:val="21"/>
        </w:rPr>
        <w:t>Therefore,</w:t>
      </w:r>
    </w:p>
    <w:p w14:paraId="6D4E2E67" w14:textId="386721F0" w:rsidR="00780211" w:rsidRPr="008D0B3E" w:rsidRDefault="008D0B3E" w:rsidP="00EF7867">
      <w:pPr>
        <w:pStyle w:val="Proposal"/>
        <w:numPr>
          <w:ilvl w:val="0"/>
          <w:numId w:val="9"/>
        </w:numPr>
        <w:ind w:left="1701" w:hanging="1701"/>
        <w:rPr>
          <w:rFonts w:ascii="Times New Roman" w:hAnsi="Times New Roman"/>
        </w:rPr>
      </w:pPr>
      <w:bookmarkStart w:id="10" w:name="_Ref71490952"/>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w:t>
      </w:r>
      <w:bookmarkEnd w:id="8"/>
      <w:r w:rsidRPr="008D0B3E">
        <w:rPr>
          <w:rFonts w:ascii="Times New Roman" w:hAnsi="Times New Roman"/>
        </w:rPr>
        <w:t xml:space="preserve"> </w:t>
      </w:r>
      <w:r w:rsidR="00780211" w:rsidRPr="008D0B3E">
        <w:rPr>
          <w:rFonts w:ascii="Times New Roman" w:hAnsi="Times New Roman"/>
        </w:rPr>
        <w:t>SRB2 is used for F1-C transport in CP/UP-separation scenario 1.</w:t>
      </w:r>
      <w:bookmarkEnd w:id="10"/>
    </w:p>
    <w:p w14:paraId="4C48F698" w14:textId="78F00D25" w:rsidR="00780211" w:rsidRDefault="002960BF" w:rsidP="00553054">
      <w:pPr>
        <w:pStyle w:val="a0"/>
        <w:rPr>
          <w:b/>
          <w:bCs/>
        </w:rPr>
      </w:pPr>
      <w:r w:rsidRPr="00553054">
        <w:rPr>
          <w:rFonts w:eastAsia="宋体"/>
          <w:szCs w:val="20"/>
          <w:lang w:eastAsia="zh-CN"/>
        </w:rPr>
        <w:t xml:space="preserve">With regard </w:t>
      </w:r>
      <w:r w:rsidR="00E83ACB" w:rsidRPr="00553054">
        <w:rPr>
          <w:rFonts w:eastAsia="宋体"/>
          <w:szCs w:val="20"/>
          <w:lang w:eastAsia="zh-CN"/>
        </w:rPr>
        <w:t xml:space="preserve">to </w:t>
      </w:r>
      <w:r w:rsidRPr="00553054">
        <w:rPr>
          <w:rFonts w:eastAsia="宋体"/>
          <w:szCs w:val="20"/>
          <w:lang w:eastAsia="zh-CN"/>
        </w:rPr>
        <w:t xml:space="preserve">whether to </w:t>
      </w:r>
      <w:r w:rsidR="00F062E5" w:rsidRPr="00553054">
        <w:rPr>
          <w:rFonts w:eastAsia="宋体"/>
          <w:szCs w:val="20"/>
          <w:lang w:eastAsia="zh-CN"/>
        </w:rPr>
        <w:t>use SRB3 for scenario 2, we supporting SRB 3 would a</w:t>
      </w:r>
      <w:r w:rsidR="00024E55" w:rsidRPr="00553054">
        <w:rPr>
          <w:rFonts w:eastAsia="宋体"/>
          <w:szCs w:val="20"/>
          <w:lang w:eastAsia="zh-CN"/>
        </w:rPr>
        <w:t>dd an</w:t>
      </w:r>
      <w:r w:rsidR="00F062E5" w:rsidRPr="00553054">
        <w:rPr>
          <w:rFonts w:eastAsia="宋体"/>
          <w:szCs w:val="20"/>
          <w:lang w:eastAsia="zh-CN"/>
        </w:rPr>
        <w:t xml:space="preserve"> alternative </w:t>
      </w:r>
      <w:r w:rsidR="00024E55" w:rsidRPr="00553054">
        <w:rPr>
          <w:rFonts w:eastAsia="宋体"/>
          <w:szCs w:val="20"/>
          <w:lang w:eastAsia="zh-CN"/>
        </w:rPr>
        <w:t>for</w:t>
      </w:r>
      <w:r w:rsidR="00F062E5" w:rsidRPr="00553054">
        <w:rPr>
          <w:rFonts w:eastAsia="宋体"/>
          <w:szCs w:val="20"/>
          <w:lang w:eastAsia="zh-CN"/>
        </w:rPr>
        <w:t xml:space="preserve"> transferring </w:t>
      </w:r>
      <w:r w:rsidR="00024E55" w:rsidRPr="00F216FA">
        <w:rPr>
          <w:rFonts w:eastAsia="宋体"/>
          <w:szCs w:val="20"/>
          <w:lang w:eastAsia="zh-CN"/>
        </w:rPr>
        <w:t>F1-C</w:t>
      </w:r>
      <w:r w:rsidR="00024E55">
        <w:rPr>
          <w:rFonts w:eastAsia="宋体"/>
          <w:szCs w:val="20"/>
          <w:lang w:eastAsia="zh-CN"/>
        </w:rPr>
        <w:t xml:space="preserve"> message in </w:t>
      </w:r>
      <w:r w:rsidR="00024E55" w:rsidRPr="00024E55">
        <w:rPr>
          <w:rFonts w:eastAsia="宋体"/>
          <w:szCs w:val="20"/>
          <w:lang w:eastAsia="zh-CN"/>
        </w:rPr>
        <w:t>CP/UP-separation scenario 2.</w:t>
      </w:r>
      <w:r w:rsidR="00553054">
        <w:rPr>
          <w:rFonts w:eastAsia="宋体"/>
          <w:szCs w:val="20"/>
          <w:lang w:eastAsia="zh-CN"/>
        </w:rPr>
        <w:t xml:space="preserve"> </w:t>
      </w:r>
      <w:r w:rsidR="00E83ACB">
        <w:rPr>
          <w:rFonts w:eastAsia="宋体"/>
          <w:szCs w:val="20"/>
          <w:lang w:eastAsia="zh-CN"/>
        </w:rPr>
        <w:t>But</w:t>
      </w:r>
      <w:r w:rsidR="00024E55">
        <w:rPr>
          <w:rFonts w:eastAsia="宋体"/>
          <w:szCs w:val="20"/>
          <w:lang w:eastAsia="zh-CN"/>
        </w:rPr>
        <w:t xml:space="preserve">, as </w:t>
      </w:r>
      <w:r w:rsidR="00553054">
        <w:rPr>
          <w:rFonts w:eastAsia="宋体"/>
          <w:szCs w:val="20"/>
          <w:lang w:eastAsia="zh-CN"/>
        </w:rPr>
        <w:t xml:space="preserve">SRB3 is terminated to SN, SN have to decide to establish and when to establish SRB3. After SRB 3 is established, MN and SN </w:t>
      </w:r>
      <w:r w:rsidR="0057087E">
        <w:rPr>
          <w:rFonts w:eastAsia="宋体"/>
          <w:szCs w:val="20"/>
          <w:lang w:eastAsia="zh-CN"/>
        </w:rPr>
        <w:t xml:space="preserve">should </w:t>
      </w:r>
      <w:r w:rsidR="00553054">
        <w:rPr>
          <w:rFonts w:eastAsia="宋体"/>
          <w:szCs w:val="20"/>
          <w:lang w:eastAsia="zh-CN"/>
        </w:rPr>
        <w:t xml:space="preserve">also have explicitly F1-C message </w:t>
      </w:r>
      <w:r w:rsidR="001644B4">
        <w:rPr>
          <w:rFonts w:eastAsia="宋体"/>
          <w:szCs w:val="20"/>
          <w:lang w:eastAsia="zh-CN"/>
        </w:rPr>
        <w:t xml:space="preserve">forwarding </w:t>
      </w:r>
      <w:r w:rsidR="00553054">
        <w:rPr>
          <w:rFonts w:eastAsia="宋体"/>
          <w:szCs w:val="20"/>
          <w:lang w:eastAsia="zh-CN"/>
        </w:rPr>
        <w:t xml:space="preserve">over Xn. For this RAN3 also have to consider some specification works. Unlike SRB3, split SRB2 is terminated to MN and split SRB2 request is already supported over Xn, there is less specification work. </w:t>
      </w:r>
      <w:r w:rsidR="00C8586A">
        <w:rPr>
          <w:rFonts w:eastAsia="宋体"/>
          <w:szCs w:val="20"/>
          <w:lang w:eastAsia="zh-CN"/>
        </w:rPr>
        <w:t>A</w:t>
      </w:r>
      <w:r w:rsidR="00553054">
        <w:rPr>
          <w:rFonts w:eastAsia="宋体"/>
          <w:szCs w:val="20"/>
          <w:lang w:eastAsia="zh-CN"/>
        </w:rPr>
        <w:t>dd</w:t>
      </w:r>
      <w:r w:rsidR="00C8586A">
        <w:rPr>
          <w:rFonts w:eastAsia="宋体"/>
          <w:szCs w:val="20"/>
          <w:lang w:eastAsia="zh-CN"/>
        </w:rPr>
        <w:t xml:space="preserve">itionally, </w:t>
      </w:r>
      <w:r w:rsidR="00E83ACB">
        <w:rPr>
          <w:rFonts w:eastAsia="宋体"/>
          <w:szCs w:val="20"/>
          <w:lang w:eastAsia="zh-CN"/>
        </w:rPr>
        <w:t>we see no</w:t>
      </w:r>
      <w:r w:rsidR="00C8586A">
        <w:rPr>
          <w:rFonts w:eastAsia="宋体"/>
          <w:szCs w:val="20"/>
          <w:lang w:eastAsia="zh-CN"/>
        </w:rPr>
        <w:t xml:space="preserve"> extra benefit in </w:t>
      </w:r>
      <w:r w:rsidR="00E83ACB">
        <w:rPr>
          <w:rFonts w:eastAsia="宋体" w:hint="eastAsia"/>
          <w:szCs w:val="20"/>
          <w:lang w:eastAsia="zh-CN"/>
        </w:rPr>
        <w:t>supp</w:t>
      </w:r>
      <w:r w:rsidR="00E83ACB">
        <w:rPr>
          <w:rFonts w:eastAsia="宋体"/>
          <w:szCs w:val="20"/>
          <w:lang w:eastAsia="zh-CN"/>
        </w:rPr>
        <w:t xml:space="preserve">orting SRB3 </w:t>
      </w:r>
      <w:r w:rsidR="00C8586A" w:rsidRPr="00C8586A">
        <w:rPr>
          <w:rFonts w:eastAsia="宋体"/>
          <w:szCs w:val="20"/>
          <w:lang w:eastAsia="zh-CN"/>
        </w:rPr>
        <w:t>in CP/UP-separation scenario 2, compared to split SRB2.</w:t>
      </w:r>
    </w:p>
    <w:p w14:paraId="2A90B555" w14:textId="4D7F0BA7" w:rsidR="00C8586A" w:rsidRPr="00333A89" w:rsidRDefault="00C8586A"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bCs/>
        </w:rPr>
      </w:pPr>
      <w:bookmarkStart w:id="11" w:name="_Ref71491007"/>
      <w:r>
        <w:rPr>
          <w:rFonts w:cs="Arial"/>
        </w:rPr>
        <w:t xml:space="preserve">Supporting SRB3 to </w:t>
      </w:r>
      <w:r w:rsidRPr="008D0B3E">
        <w:rPr>
          <w:rFonts w:cs="Arial"/>
        </w:rPr>
        <w:t xml:space="preserve">transport F1-C in CP/UP-separation scenario </w:t>
      </w:r>
      <w:r>
        <w:rPr>
          <w:rFonts w:cs="Arial"/>
        </w:rPr>
        <w:t>2 would require more specification work without any extra benefit compared to split SRB2 requirement</w:t>
      </w:r>
      <w:r>
        <w:t>.</w:t>
      </w:r>
      <w:bookmarkEnd w:id="11"/>
    </w:p>
    <w:p w14:paraId="51F6F026" w14:textId="77777777" w:rsidR="00C8586A" w:rsidRDefault="00C8586A" w:rsidP="00C8586A">
      <w:pPr>
        <w:spacing w:after="120"/>
        <w:rPr>
          <w:rFonts w:eastAsia="宋体"/>
          <w:szCs w:val="21"/>
        </w:rPr>
      </w:pPr>
      <w:r>
        <w:rPr>
          <w:rFonts w:eastAsia="宋体"/>
          <w:szCs w:val="21"/>
        </w:rPr>
        <w:t>Therefore,</w:t>
      </w:r>
    </w:p>
    <w:p w14:paraId="0967C40A" w14:textId="3004FC9B" w:rsidR="00C8586A" w:rsidRPr="008D0B3E" w:rsidRDefault="00C8586A" w:rsidP="00EF7867">
      <w:pPr>
        <w:pStyle w:val="Proposal"/>
        <w:numPr>
          <w:ilvl w:val="0"/>
          <w:numId w:val="9"/>
        </w:numPr>
        <w:ind w:left="1701" w:hanging="1701"/>
        <w:rPr>
          <w:rFonts w:ascii="Times New Roman" w:hAnsi="Times New Roman"/>
        </w:rPr>
      </w:pPr>
      <w:bookmarkStart w:id="12" w:name="_Ref71490957"/>
      <w:r w:rsidRPr="008D0B3E">
        <w:rPr>
          <w:rFonts w:ascii="Times New Roman" w:hAnsi="Times New Roman"/>
        </w:rPr>
        <w:t>RAN</w:t>
      </w:r>
      <w:r>
        <w:rPr>
          <w:rFonts w:ascii="Times New Roman" w:hAnsi="Times New Roman"/>
        </w:rPr>
        <w:t>2</w:t>
      </w:r>
      <w:r w:rsidRPr="008D0B3E">
        <w:rPr>
          <w:rFonts w:ascii="Times New Roman" w:hAnsi="Times New Roman"/>
        </w:rPr>
        <w:t xml:space="preserve"> confirms that only </w:t>
      </w:r>
      <w:r w:rsidRPr="004E2F5A">
        <w:rPr>
          <w:rFonts w:ascii="Times New Roman" w:hAnsi="Times New Roman"/>
        </w:rPr>
        <w:t xml:space="preserve">split </w:t>
      </w:r>
      <w:r w:rsidRPr="008D0B3E">
        <w:rPr>
          <w:rFonts w:ascii="Times New Roman" w:hAnsi="Times New Roman"/>
        </w:rPr>
        <w:t xml:space="preserve">SRB2 is used for F1-C transport in CP/UP-separation scenario </w:t>
      </w:r>
      <w:r>
        <w:rPr>
          <w:rFonts w:ascii="Times New Roman" w:hAnsi="Times New Roman"/>
        </w:rPr>
        <w:t>2</w:t>
      </w:r>
      <w:r w:rsidRPr="008D0B3E">
        <w:rPr>
          <w:rFonts w:ascii="Times New Roman" w:hAnsi="Times New Roman"/>
        </w:rPr>
        <w:t>.</w:t>
      </w:r>
      <w:bookmarkEnd w:id="12"/>
    </w:p>
    <w:p w14:paraId="5AACDC9A" w14:textId="2C3541A6" w:rsidR="00046B5A" w:rsidRDefault="00C62B72" w:rsidP="00553054">
      <w:pPr>
        <w:pStyle w:val="a0"/>
        <w:rPr>
          <w:rFonts w:eastAsia="Times New Roman" w:cs="Arial"/>
        </w:rPr>
      </w:pPr>
      <w:r>
        <w:rPr>
          <w:rFonts w:eastAsia="宋体"/>
          <w:szCs w:val="20"/>
          <w:lang w:eastAsia="zh-CN"/>
        </w:rPr>
        <w:t xml:space="preserve">If </w:t>
      </w:r>
      <w:r>
        <w:rPr>
          <w:rFonts w:eastAsia="Times New Roman" w:cs="Arial"/>
        </w:rPr>
        <w:t>split SRB</w:t>
      </w:r>
      <w:r w:rsidR="004E2F5A">
        <w:rPr>
          <w:rFonts w:eastAsia="Times New Roman" w:cs="Arial"/>
        </w:rPr>
        <w:t xml:space="preserve"> 2 is configured</w:t>
      </w:r>
      <w:r>
        <w:rPr>
          <w:rFonts w:eastAsia="Times New Roman" w:cs="Arial"/>
        </w:rPr>
        <w:t xml:space="preserve">, </w:t>
      </w:r>
      <w:r w:rsidR="004E2F5A">
        <w:rPr>
          <w:rFonts w:eastAsia="Times New Roman" w:cs="Arial"/>
        </w:rPr>
        <w:t xml:space="preserve">a </w:t>
      </w:r>
      <w:r w:rsidR="004E2F5A">
        <w:rPr>
          <w:i/>
        </w:rPr>
        <w:t xml:space="preserve">primaryPath </w:t>
      </w:r>
      <w:r w:rsidR="004E2F5A">
        <w:t xml:space="preserve">for F1-C </w:t>
      </w:r>
      <w:r>
        <w:rPr>
          <w:rFonts w:eastAsia="Times New Roman" w:cs="Arial"/>
        </w:rPr>
        <w:t xml:space="preserve">transmission path </w:t>
      </w:r>
      <w:r w:rsidR="004E2F5A">
        <w:rPr>
          <w:rFonts w:eastAsia="Times New Roman" w:cs="Arial"/>
        </w:rPr>
        <w:t>should be</w:t>
      </w:r>
      <w:r>
        <w:rPr>
          <w:rFonts w:eastAsia="Times New Roman" w:cs="Arial"/>
        </w:rPr>
        <w:t xml:space="preserve"> determined</w:t>
      </w:r>
      <w:r w:rsidR="00046B5A">
        <w:rPr>
          <w:rFonts w:eastAsia="Times New Roman" w:cs="Arial"/>
        </w:rPr>
        <w:t xml:space="preserve"> in PDCP, as shown below:</w:t>
      </w:r>
    </w:p>
    <w:tbl>
      <w:tblPr>
        <w:tblStyle w:val="aa"/>
        <w:tblW w:w="0" w:type="auto"/>
        <w:tblLook w:val="04A0" w:firstRow="1" w:lastRow="0" w:firstColumn="1" w:lastColumn="0" w:noHBand="0" w:noVBand="1"/>
      </w:tblPr>
      <w:tblGrid>
        <w:gridCol w:w="9060"/>
      </w:tblGrid>
      <w:tr w:rsidR="00046B5A" w14:paraId="0C7A50FF" w14:textId="77777777" w:rsidTr="00046B5A">
        <w:tc>
          <w:tcPr>
            <w:tcW w:w="9060" w:type="dxa"/>
          </w:tcPr>
          <w:p w14:paraId="6953EFC5" w14:textId="77777777" w:rsidR="00046B5A" w:rsidRPr="00DE5341" w:rsidRDefault="00046B5A" w:rsidP="00046B5A">
            <w:pPr>
              <w:pStyle w:val="PL"/>
            </w:pPr>
            <w:r w:rsidRPr="00DE5341">
              <w:t xml:space="preserve">moreThanOneRLC          </w:t>
            </w:r>
            <w:r w:rsidRPr="00DE5341">
              <w:rPr>
                <w:color w:val="993366"/>
              </w:rPr>
              <w:t>SEQUENCE</w:t>
            </w:r>
            <w:r w:rsidRPr="00DE5341">
              <w:t xml:space="preserve"> {</w:t>
            </w:r>
          </w:p>
          <w:p w14:paraId="54223C72" w14:textId="77777777" w:rsidR="00046B5A" w:rsidRPr="00DE5341" w:rsidRDefault="00046B5A" w:rsidP="00046B5A">
            <w:pPr>
              <w:pStyle w:val="PL"/>
            </w:pPr>
            <w:r w:rsidRPr="00DE5341">
              <w:t xml:space="preserve">        </w:t>
            </w:r>
            <w:r w:rsidRPr="00046B5A">
              <w:rPr>
                <w:highlight w:val="green"/>
              </w:rPr>
              <w:t xml:space="preserve">primaryPath             </w:t>
            </w:r>
            <w:r w:rsidRPr="00046B5A">
              <w:rPr>
                <w:color w:val="993366"/>
                <w:highlight w:val="green"/>
              </w:rPr>
              <w:t>SEQUENCE</w:t>
            </w:r>
            <w:r w:rsidRPr="00046B5A">
              <w:rPr>
                <w:highlight w:val="green"/>
              </w:rPr>
              <w:t xml:space="preserve"> {</w:t>
            </w:r>
          </w:p>
          <w:p w14:paraId="4075C020" w14:textId="47B9371E" w:rsidR="00046B5A" w:rsidRPr="00DE5341" w:rsidRDefault="00046B5A" w:rsidP="00046B5A">
            <w:pPr>
              <w:pStyle w:val="PL"/>
              <w:rPr>
                <w:color w:val="808080"/>
              </w:rPr>
            </w:pPr>
            <w:r w:rsidRPr="00DE5341">
              <w:t xml:space="preserve">            cellGroup             CellGroupId     </w:t>
            </w:r>
            <w:r w:rsidR="001644B4">
              <w:t xml:space="preserve">  </w:t>
            </w:r>
            <w:r w:rsidRPr="00DE5341">
              <w:t xml:space="preserve">      </w:t>
            </w:r>
            <w:r w:rsidRPr="00DE5341">
              <w:rPr>
                <w:color w:val="993366"/>
              </w:rPr>
              <w:t>OPTIONAL</w:t>
            </w:r>
            <w:r w:rsidRPr="00DE5341">
              <w:t xml:space="preserve">,   </w:t>
            </w:r>
            <w:r w:rsidRPr="00DE5341">
              <w:rPr>
                <w:color w:val="808080"/>
              </w:rPr>
              <w:t>-- Need R</w:t>
            </w:r>
          </w:p>
          <w:p w14:paraId="005855E2" w14:textId="1B8A3FF4" w:rsidR="00046B5A" w:rsidRPr="00DE5341" w:rsidRDefault="00046B5A" w:rsidP="00046B5A">
            <w:pPr>
              <w:pStyle w:val="PL"/>
              <w:rPr>
                <w:color w:val="808080"/>
              </w:rPr>
            </w:pPr>
            <w:r w:rsidRPr="00DE5341">
              <w:t xml:space="preserve">            logicalChannel        LogicalChannelIdentity</w:t>
            </w:r>
            <w:r w:rsidR="001644B4">
              <w:t xml:space="preserve">  </w:t>
            </w:r>
            <w:r w:rsidRPr="00DE5341">
              <w:rPr>
                <w:color w:val="993366"/>
              </w:rPr>
              <w:t>OPTIONAL</w:t>
            </w:r>
            <w:r w:rsidRPr="00DE5341">
              <w:t xml:space="preserve">    </w:t>
            </w:r>
            <w:r w:rsidRPr="00DE5341">
              <w:rPr>
                <w:color w:val="808080"/>
              </w:rPr>
              <w:t>-- Need R</w:t>
            </w:r>
          </w:p>
          <w:p w14:paraId="57E372CD" w14:textId="77777777" w:rsidR="00046B5A" w:rsidRPr="00DE5341" w:rsidRDefault="00046B5A" w:rsidP="00046B5A">
            <w:pPr>
              <w:pStyle w:val="PL"/>
            </w:pPr>
            <w:r w:rsidRPr="00DE5341">
              <w:t xml:space="preserve">        },</w:t>
            </w:r>
          </w:p>
          <w:p w14:paraId="4BB8090D" w14:textId="6666B6AE" w:rsidR="00046B5A" w:rsidRPr="00DE5341" w:rsidRDefault="00046B5A" w:rsidP="00046B5A">
            <w:pPr>
              <w:pStyle w:val="PL"/>
              <w:rPr>
                <w:color w:val="808080"/>
              </w:rPr>
            </w:pPr>
            <w:r w:rsidRPr="00DE5341">
              <w:t xml:space="preserve">        ul-DataSplitThreshold   UL-DataSplitThreshold     </w:t>
            </w:r>
            <w:r w:rsidRPr="00DE5341">
              <w:rPr>
                <w:color w:val="993366"/>
              </w:rPr>
              <w:t>OPTIONAL</w:t>
            </w:r>
            <w:r w:rsidRPr="00DE5341">
              <w:t xml:space="preserve">,   </w:t>
            </w:r>
            <w:r w:rsidRPr="00DE5341">
              <w:rPr>
                <w:color w:val="808080"/>
              </w:rPr>
              <w:t>-- Cond SplitBearer</w:t>
            </w:r>
          </w:p>
          <w:p w14:paraId="6E401322" w14:textId="6FA97344" w:rsidR="00046B5A" w:rsidRPr="00DE5341" w:rsidRDefault="00046B5A" w:rsidP="00046B5A">
            <w:pPr>
              <w:pStyle w:val="PL"/>
              <w:rPr>
                <w:color w:val="808080"/>
              </w:rPr>
            </w:pPr>
            <w:r w:rsidRPr="00DE5341">
              <w:t xml:space="preserve">        pdcp-Duplication            </w:t>
            </w:r>
            <w:r w:rsidRPr="00DE5341">
              <w:rPr>
                <w:color w:val="993366"/>
              </w:rPr>
              <w:t>BOOLEAN</w:t>
            </w:r>
            <w:r w:rsidRPr="00DE5341">
              <w:t xml:space="preserve">               </w:t>
            </w:r>
            <w:r w:rsidRPr="00DE5341">
              <w:rPr>
                <w:color w:val="993366"/>
              </w:rPr>
              <w:t>OPTIONAL</w:t>
            </w:r>
            <w:r w:rsidRPr="00DE5341">
              <w:t xml:space="preserve">    </w:t>
            </w:r>
            <w:r w:rsidRPr="00DE5341">
              <w:rPr>
                <w:color w:val="808080"/>
              </w:rPr>
              <w:t>-- Need R</w:t>
            </w:r>
          </w:p>
          <w:p w14:paraId="11809254" w14:textId="6A55DE9F" w:rsidR="00046B5A" w:rsidRPr="00046B5A" w:rsidRDefault="00046B5A" w:rsidP="00046B5A">
            <w:pPr>
              <w:pStyle w:val="PL"/>
              <w:rPr>
                <w:color w:val="808080"/>
              </w:rPr>
            </w:pPr>
            <w:r w:rsidRPr="00DE5341">
              <w:t xml:space="preserve">    }                      </w:t>
            </w:r>
            <w:r w:rsidR="001644B4">
              <w:t xml:space="preserve"> </w:t>
            </w:r>
            <w:r w:rsidRPr="00DE5341">
              <w:t xml:space="preserve">                              </w:t>
            </w:r>
            <w:r w:rsidRPr="00DE5341">
              <w:rPr>
                <w:color w:val="993366"/>
              </w:rPr>
              <w:t>OPTIONAL</w:t>
            </w:r>
            <w:r w:rsidRPr="00DE5341">
              <w:t xml:space="preserve">,   </w:t>
            </w:r>
            <w:r w:rsidRPr="00DE5341">
              <w:rPr>
                <w:color w:val="808080"/>
              </w:rPr>
              <w:t>-- Cond MoreThanOneRLC</w:t>
            </w:r>
          </w:p>
        </w:tc>
      </w:tr>
      <w:tr w:rsidR="00046B5A" w14:paraId="6F21C48D" w14:textId="77777777" w:rsidTr="00046B5A">
        <w:tc>
          <w:tcPr>
            <w:tcW w:w="9060" w:type="dxa"/>
          </w:tcPr>
          <w:p w14:paraId="5807349F" w14:textId="77777777" w:rsidR="00046B5A" w:rsidRPr="00DE5341" w:rsidRDefault="00046B5A" w:rsidP="00046B5A">
            <w:pPr>
              <w:pStyle w:val="TAL"/>
              <w:rPr>
                <w:b/>
                <w:i/>
                <w:iCs/>
                <w:lang w:eastAsia="en-GB"/>
              </w:rPr>
            </w:pPr>
            <w:r w:rsidRPr="00DE5341">
              <w:rPr>
                <w:b/>
                <w:i/>
                <w:iCs/>
                <w:lang w:eastAsia="en-GB"/>
              </w:rPr>
              <w:t>primaryPath</w:t>
            </w:r>
          </w:p>
          <w:p w14:paraId="5D2BA9E6" w14:textId="277AAFB9" w:rsidR="00046B5A" w:rsidRPr="00DE5341" w:rsidRDefault="00046B5A" w:rsidP="00046B5A">
            <w:pPr>
              <w:pStyle w:val="PL"/>
            </w:pPr>
            <w:r w:rsidRPr="00DE5341">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w:t>
            </w:r>
            <w:r w:rsidRPr="00AF1FD1">
              <w:rPr>
                <w:iCs/>
                <w:highlight w:val="green"/>
                <w:lang w:eastAsia="en-GB"/>
              </w:rPr>
              <w:t>only cell group ID corresponding to MCG is supported for SRBs.</w:t>
            </w:r>
            <w:r w:rsidRPr="00DE5341">
              <w:rPr>
                <w:iCs/>
                <w:lang w:eastAsia="en-GB"/>
              </w:rPr>
              <w:t xml:space="preserve"> The NW indicates </w:t>
            </w:r>
            <w:r w:rsidRPr="00DE5341">
              <w:rPr>
                <w:i/>
                <w:iCs/>
                <w:lang w:eastAsia="en-GB"/>
              </w:rPr>
              <w:t>cellGroup</w:t>
            </w:r>
            <w:r w:rsidRPr="00DE5341">
              <w:rPr>
                <w:iCs/>
                <w:lang w:eastAsia="en-GB"/>
              </w:rPr>
              <w:t xml:space="preserve"> for split bearers using logical channels in different cell groups. </w:t>
            </w:r>
            <w:r w:rsidRPr="00DE5341">
              <w:rPr>
                <w:bCs/>
                <w:lang w:eastAsia="ko-KR"/>
              </w:rPr>
              <w:t xml:space="preserve">The NW always indicates </w:t>
            </w:r>
            <w:r w:rsidRPr="00DE5341">
              <w:rPr>
                <w:bCs/>
                <w:i/>
                <w:iCs/>
                <w:lang w:eastAsia="ko-KR"/>
              </w:rPr>
              <w:t>logicalChannel</w:t>
            </w:r>
            <w:r w:rsidRPr="00DE5341">
              <w:rPr>
                <w:bCs/>
                <w:lang w:eastAsia="ko-KR"/>
              </w:rPr>
              <w:t xml:space="preserve"> if CA based PDCP duplication is configured in the cell group indicated by </w:t>
            </w:r>
            <w:r w:rsidRPr="00DE5341">
              <w:rPr>
                <w:i/>
                <w:iCs/>
              </w:rPr>
              <w:t xml:space="preserve">cellGroup </w:t>
            </w:r>
            <w:r w:rsidRPr="00DE5341">
              <w:t>of this field</w:t>
            </w:r>
            <w:r w:rsidRPr="00DE5341">
              <w:rPr>
                <w:bCs/>
                <w:lang w:eastAsia="ko-KR"/>
              </w:rPr>
              <w:t>.</w:t>
            </w:r>
          </w:p>
        </w:tc>
      </w:tr>
    </w:tbl>
    <w:p w14:paraId="1C555B43" w14:textId="39914CFD" w:rsidR="00B77354" w:rsidRDefault="00046B5A" w:rsidP="00553054">
      <w:pPr>
        <w:pStyle w:val="a0"/>
        <w:rPr>
          <w:rFonts w:eastAsia="Times New Roman" w:cs="Arial"/>
        </w:rPr>
      </w:pPr>
      <w:r w:rsidRPr="00AC3E25">
        <w:rPr>
          <w:rFonts w:eastAsia="Times New Roman" w:cs="Arial"/>
        </w:rPr>
        <w:t xml:space="preserve">If duplication is not activated, by default the </w:t>
      </w:r>
      <w:r w:rsidRPr="00AC3E25">
        <w:rPr>
          <w:rFonts w:eastAsia="Times New Roman" w:cs="Arial"/>
          <w:i/>
        </w:rPr>
        <w:t>primaryPath</w:t>
      </w:r>
      <w:r w:rsidRPr="00AC3E25">
        <w:rPr>
          <w:rFonts w:eastAsia="Times New Roman" w:cs="Arial"/>
        </w:rPr>
        <w:t xml:space="preserve"> is </w:t>
      </w:r>
      <w:r w:rsidRPr="00B77354">
        <w:rPr>
          <w:rFonts w:eastAsia="Times New Roman" w:cs="Arial"/>
        </w:rPr>
        <w:t xml:space="preserve">MCG leg. </w:t>
      </w:r>
      <w:r w:rsidR="001B652D">
        <w:rPr>
          <w:rFonts w:eastAsia="Times New Roman" w:cs="Arial"/>
        </w:rPr>
        <w:t>Thus</w:t>
      </w:r>
      <w:r w:rsidR="001B652D" w:rsidRPr="00AC3E25">
        <w:rPr>
          <w:rFonts w:eastAsia="Times New Roman" w:cs="Arial"/>
        </w:rPr>
        <w:t xml:space="preserve">, in scenario 2, </w:t>
      </w:r>
      <w:r w:rsidR="001B652D">
        <w:rPr>
          <w:rFonts w:eastAsia="Times New Roman" w:cs="Arial"/>
        </w:rPr>
        <w:t xml:space="preserve">in UL </w:t>
      </w:r>
      <w:r w:rsidR="001B652D" w:rsidRPr="00AC3E25">
        <w:rPr>
          <w:rFonts w:eastAsia="Times New Roman" w:cs="Arial"/>
        </w:rPr>
        <w:t>if IAB</w:t>
      </w:r>
      <w:r w:rsidR="001B652D">
        <w:rPr>
          <w:rFonts w:eastAsia="Times New Roman" w:cs="Arial"/>
        </w:rPr>
        <w:t>-MT</w:t>
      </w:r>
      <w:r w:rsidR="001B652D" w:rsidRPr="00AC3E25">
        <w:rPr>
          <w:rFonts w:eastAsia="Times New Roman" w:cs="Arial"/>
        </w:rPr>
        <w:t xml:space="preserve"> wants to use the SN split SRB2 leg for F1-C transport,</w:t>
      </w:r>
      <w:r w:rsidR="00B77354" w:rsidRPr="00B77354">
        <w:rPr>
          <w:rFonts w:eastAsiaTheme="minorEastAsia"/>
          <w:bCs/>
          <w:lang w:eastAsia="zh-CN"/>
        </w:rPr>
        <w:t xml:space="preserve"> the IAB-MT shall be able to modify the </w:t>
      </w:r>
      <w:r w:rsidR="00B77354" w:rsidRPr="00B77354">
        <w:rPr>
          <w:rFonts w:eastAsiaTheme="minorEastAsia"/>
          <w:bCs/>
          <w:i/>
          <w:iCs/>
          <w:lang w:eastAsia="zh-CN"/>
        </w:rPr>
        <w:t>primaryPath</w:t>
      </w:r>
      <w:r w:rsidR="00B77354" w:rsidRPr="00B77354">
        <w:rPr>
          <w:rFonts w:eastAsiaTheme="minorEastAsia"/>
          <w:bCs/>
          <w:lang w:eastAsia="zh-CN"/>
        </w:rPr>
        <w:t xml:space="preserve"> to SCG</w:t>
      </w:r>
      <w:r w:rsidR="00B77354" w:rsidRPr="00B77354">
        <w:rPr>
          <w:rFonts w:eastAsia="Times New Roman" w:cs="Arial"/>
        </w:rPr>
        <w:t xml:space="preserve"> leg</w:t>
      </w:r>
      <w:r w:rsidR="00B77354">
        <w:rPr>
          <w:rFonts w:eastAsia="Times New Roman" w:cs="Arial"/>
        </w:rPr>
        <w:t>.</w:t>
      </w:r>
      <w:r w:rsidR="002E6A3E" w:rsidRPr="002E6A3E">
        <w:rPr>
          <w:rFonts w:eastAsia="Times New Roman" w:cs="Arial"/>
        </w:rPr>
        <w:t xml:space="preserve"> </w:t>
      </w:r>
    </w:p>
    <w:p w14:paraId="40CE64A0" w14:textId="68620286" w:rsidR="00B77354" w:rsidRDefault="00B77354" w:rsidP="00553054">
      <w:pPr>
        <w:pStyle w:val="a0"/>
        <w:rPr>
          <w:rFonts w:eastAsia="Times New Roman" w:cs="Arial"/>
        </w:rPr>
      </w:pPr>
      <w:r>
        <w:rPr>
          <w:rFonts w:eastAsia="Times New Roman" w:cs="Arial"/>
        </w:rPr>
        <w:t>Therefore,</w:t>
      </w:r>
    </w:p>
    <w:p w14:paraId="2C877210" w14:textId="18B42018" w:rsidR="002E6A3E" w:rsidRPr="008D0B3E" w:rsidRDefault="002E6A3E" w:rsidP="00EF7867">
      <w:pPr>
        <w:pStyle w:val="Proposal"/>
        <w:numPr>
          <w:ilvl w:val="0"/>
          <w:numId w:val="9"/>
        </w:numPr>
        <w:ind w:left="1701" w:hanging="1701"/>
        <w:rPr>
          <w:rFonts w:ascii="Times New Roman" w:hAnsi="Times New Roman"/>
        </w:rPr>
      </w:pPr>
      <w:bookmarkStart w:id="13" w:name="_Ref71490962"/>
      <w:r w:rsidRPr="002E6A3E">
        <w:rPr>
          <w:rFonts w:ascii="Times New Roman" w:hAnsi="Times New Roman"/>
        </w:rPr>
        <w:t xml:space="preserve">To support F1-C transport in scenario 2 via split SRB2, the IAB-MT shall be able to modify the </w:t>
      </w:r>
      <w:r w:rsidRPr="002E6A3E">
        <w:rPr>
          <w:rFonts w:ascii="Times New Roman" w:hAnsi="Times New Roman"/>
          <w:i/>
        </w:rPr>
        <w:t>primaryPath</w:t>
      </w:r>
      <w:r w:rsidRPr="002E6A3E">
        <w:rPr>
          <w:rFonts w:ascii="Times New Roman" w:hAnsi="Times New Roman"/>
        </w:rPr>
        <w:t xml:space="preserve"> to SCG, if the RRC message to be transmitted includes the F1-C related information</w:t>
      </w:r>
      <w:r w:rsidRPr="008D0B3E">
        <w:rPr>
          <w:rFonts w:ascii="Times New Roman" w:hAnsi="Times New Roman"/>
        </w:rPr>
        <w:t>.</w:t>
      </w:r>
      <w:bookmarkEnd w:id="13"/>
    </w:p>
    <w:p w14:paraId="44C0B532" w14:textId="5AD2696C" w:rsidR="00046B5A" w:rsidRPr="00AC3E25" w:rsidRDefault="001B652D" w:rsidP="00553054">
      <w:pPr>
        <w:pStyle w:val="a0"/>
        <w:rPr>
          <w:rFonts w:eastAsia="Times New Roman" w:cs="Arial"/>
        </w:rPr>
      </w:pPr>
      <w:r>
        <w:rPr>
          <w:rFonts w:eastAsia="Times New Roman" w:cs="Arial"/>
        </w:rPr>
        <w:t xml:space="preserve">For IAB-MT to modify </w:t>
      </w:r>
      <w:r w:rsidRPr="00B77354">
        <w:rPr>
          <w:rFonts w:eastAsiaTheme="minorEastAsia"/>
          <w:bCs/>
          <w:i/>
          <w:iCs/>
          <w:lang w:eastAsia="zh-CN"/>
        </w:rPr>
        <w:t>primaryPath</w:t>
      </w:r>
      <w:r w:rsidRPr="00B77354">
        <w:rPr>
          <w:rFonts w:eastAsiaTheme="minorEastAsia"/>
          <w:bCs/>
          <w:lang w:eastAsia="zh-CN"/>
        </w:rPr>
        <w:t xml:space="preserve"> to SCG</w:t>
      </w:r>
      <w:r w:rsidRPr="00B77354">
        <w:rPr>
          <w:rFonts w:eastAsia="Times New Roman" w:cs="Arial"/>
        </w:rPr>
        <w:t xml:space="preserve"> leg</w:t>
      </w:r>
      <w:r w:rsidRPr="00AC3E25">
        <w:rPr>
          <w:rFonts w:eastAsia="Times New Roman" w:cs="Arial"/>
        </w:rPr>
        <w:t xml:space="preserve"> </w:t>
      </w:r>
      <w:r w:rsidR="00046B5A" w:rsidRPr="00AC3E25">
        <w:rPr>
          <w:rFonts w:eastAsia="Times New Roman" w:cs="Arial"/>
        </w:rPr>
        <w:t xml:space="preserve">either an explicit configuration is needed </w:t>
      </w:r>
      <w:r>
        <w:rPr>
          <w:rFonts w:eastAsia="Times New Roman" w:cs="Arial"/>
        </w:rPr>
        <w:t>from IAB-donor CU</w:t>
      </w:r>
      <w:r w:rsidR="00046B5A" w:rsidRPr="00AC3E25">
        <w:rPr>
          <w:rFonts w:eastAsia="Times New Roman" w:cs="Arial"/>
        </w:rPr>
        <w:t xml:space="preserve"> to switch the </w:t>
      </w:r>
      <w:r w:rsidR="00AC3E25" w:rsidRPr="00AC3E25">
        <w:rPr>
          <w:rFonts w:eastAsia="Times New Roman" w:cs="Arial"/>
          <w:i/>
        </w:rPr>
        <w:t>primaryPath</w:t>
      </w:r>
      <w:r w:rsidR="00046B5A" w:rsidRPr="00AC3E25">
        <w:rPr>
          <w:rFonts w:eastAsia="Times New Roman" w:cs="Arial"/>
        </w:rPr>
        <w:t xml:space="preserve"> to SCG leg or IAB</w:t>
      </w:r>
      <w:r>
        <w:rPr>
          <w:rFonts w:eastAsia="Times New Roman" w:cs="Arial"/>
        </w:rPr>
        <w:t>-MT</w:t>
      </w:r>
      <w:r w:rsidR="00AC3E25" w:rsidRPr="00AC3E25">
        <w:rPr>
          <w:rFonts w:eastAsia="Times New Roman" w:cs="Arial"/>
        </w:rPr>
        <w:t xml:space="preserve"> is implicitly allowed</w:t>
      </w:r>
      <w:r w:rsidR="00B02005" w:rsidRPr="00AC3E25">
        <w:rPr>
          <w:rFonts w:eastAsia="Times New Roman" w:cs="Arial"/>
        </w:rPr>
        <w:t xml:space="preserve"> </w:t>
      </w:r>
      <w:r>
        <w:rPr>
          <w:rFonts w:eastAsia="Times New Roman" w:cs="Arial"/>
        </w:rPr>
        <w:t xml:space="preserve">to </w:t>
      </w:r>
      <w:r w:rsidR="00B02005" w:rsidRPr="00AC3E25">
        <w:rPr>
          <w:rFonts w:eastAsia="Times New Roman" w:cs="Arial"/>
        </w:rPr>
        <w:t>autonomously</w:t>
      </w:r>
      <w:r w:rsidR="00AC3E25" w:rsidRPr="00AC3E25">
        <w:rPr>
          <w:rFonts w:eastAsia="Times New Roman" w:cs="Arial"/>
        </w:rPr>
        <w:t xml:space="preserve"> switch to </w:t>
      </w:r>
      <w:r w:rsidR="00AC3E25" w:rsidRPr="00AC3E25">
        <w:rPr>
          <w:rFonts w:eastAsia="Times New Roman" w:cs="Arial"/>
          <w:i/>
        </w:rPr>
        <w:t>primaryPath</w:t>
      </w:r>
      <w:r w:rsidR="00AC3E25" w:rsidRPr="00AC3E25">
        <w:rPr>
          <w:rFonts w:eastAsia="Times New Roman" w:cs="Arial"/>
        </w:rPr>
        <w:t xml:space="preserve"> to SCG leg</w:t>
      </w:r>
      <w:r w:rsidR="00AC3E25">
        <w:rPr>
          <w:rFonts w:eastAsia="Times New Roman" w:cs="Arial"/>
        </w:rPr>
        <w:t>.</w:t>
      </w:r>
    </w:p>
    <w:p w14:paraId="7575A980" w14:textId="150E2177" w:rsidR="002F6D7B" w:rsidRDefault="00045FD4" w:rsidP="002F6D7B">
      <w:pPr>
        <w:pStyle w:val="ac"/>
        <w:rPr>
          <w:rFonts w:eastAsiaTheme="minorEastAsia"/>
          <w:lang w:eastAsia="zh-CN"/>
        </w:rPr>
      </w:pPr>
      <w:r>
        <w:rPr>
          <w:rFonts w:eastAsiaTheme="minorEastAsia"/>
          <w:lang w:eastAsia="zh-CN"/>
        </w:rPr>
        <w:t xml:space="preserve">For simplicity, </w:t>
      </w:r>
      <w:r w:rsidR="00E152F5">
        <w:rPr>
          <w:rFonts w:eastAsiaTheme="minorEastAsia"/>
          <w:lang w:eastAsia="zh-CN"/>
        </w:rPr>
        <w:t xml:space="preserve">IAB-MT can follow the behaviors specified </w:t>
      </w:r>
      <w:r>
        <w:rPr>
          <w:rFonts w:eastAsiaTheme="minorEastAsia"/>
          <w:lang w:eastAsia="zh-CN"/>
        </w:rPr>
        <w:t>as for MCG fast recovery procedure,</w:t>
      </w:r>
      <w:r w:rsidR="00E152F5">
        <w:rPr>
          <w:rFonts w:eastAsiaTheme="minorEastAsia"/>
          <w:lang w:eastAsia="zh-CN"/>
        </w:rPr>
        <w:t xml:space="preserve"> where that the IAB-MT is </w:t>
      </w:r>
      <w:r>
        <w:rPr>
          <w:rFonts w:eastAsiaTheme="minorEastAsia"/>
          <w:lang w:eastAsia="zh-CN"/>
        </w:rPr>
        <w:t xml:space="preserve">able to autonomously switch the </w:t>
      </w:r>
      <w:r w:rsidRPr="00AC3E25">
        <w:rPr>
          <w:rFonts w:cs="Arial"/>
          <w:i/>
        </w:rPr>
        <w:t>primaryPath</w:t>
      </w:r>
      <w:r w:rsidRPr="00AC3E25">
        <w:rPr>
          <w:rFonts w:cs="Arial"/>
        </w:rPr>
        <w:t xml:space="preserve"> to </w:t>
      </w:r>
      <w:r w:rsidRPr="00C306E3">
        <w:rPr>
          <w:rFonts w:eastAsiaTheme="minorEastAsia"/>
          <w:lang w:eastAsia="zh-CN"/>
        </w:rPr>
        <w:t xml:space="preserve">SCG leg </w:t>
      </w:r>
      <w:r w:rsidR="00C306E3" w:rsidRPr="00C306E3">
        <w:rPr>
          <w:rFonts w:eastAsiaTheme="minorEastAsia"/>
          <w:lang w:eastAsia="zh-CN"/>
        </w:rPr>
        <w:t>t</w:t>
      </w:r>
      <w:r w:rsidRPr="00C306E3">
        <w:rPr>
          <w:rFonts w:eastAsiaTheme="minorEastAsia"/>
          <w:lang w:eastAsia="zh-CN"/>
        </w:rPr>
        <w:t>o support F1-C transport in scenario 2.</w:t>
      </w:r>
    </w:p>
    <w:p w14:paraId="6146A20E" w14:textId="77777777" w:rsidR="00C306E3" w:rsidRDefault="00C306E3" w:rsidP="00C306E3">
      <w:pPr>
        <w:pStyle w:val="a0"/>
        <w:rPr>
          <w:rFonts w:eastAsia="Times New Roman" w:cs="Arial"/>
        </w:rPr>
      </w:pPr>
      <w:r>
        <w:rPr>
          <w:rFonts w:eastAsia="Times New Roman" w:cs="Arial"/>
        </w:rPr>
        <w:t>Therefore,</w:t>
      </w:r>
    </w:p>
    <w:p w14:paraId="6DC3EBDE" w14:textId="1313EF0B" w:rsidR="00C306E3" w:rsidRPr="008D0B3E" w:rsidRDefault="00C306E3" w:rsidP="00EF7867">
      <w:pPr>
        <w:pStyle w:val="Proposal"/>
        <w:numPr>
          <w:ilvl w:val="0"/>
          <w:numId w:val="9"/>
        </w:numPr>
        <w:ind w:left="1701" w:hanging="1701"/>
        <w:rPr>
          <w:rFonts w:ascii="Times New Roman" w:hAnsi="Times New Roman"/>
        </w:rPr>
      </w:pPr>
      <w:bookmarkStart w:id="14" w:name="_Ref71490966"/>
      <w:r w:rsidRPr="002E6A3E">
        <w:rPr>
          <w:rFonts w:ascii="Times New Roman" w:hAnsi="Times New Roman"/>
        </w:rPr>
        <w:t xml:space="preserve">To support F1-C transport in scenario 2 via split SRB2, the IAB-MT </w:t>
      </w:r>
      <w:r>
        <w:rPr>
          <w:rFonts w:ascii="Times New Roman" w:hAnsi="Times New Roman"/>
        </w:rPr>
        <w:t xml:space="preserve">can </w:t>
      </w:r>
      <w:r w:rsidRPr="00C306E3">
        <w:rPr>
          <w:rFonts w:ascii="Times New Roman" w:hAnsi="Times New Roman"/>
        </w:rPr>
        <w:t>autonomously</w:t>
      </w:r>
      <w:r w:rsidRPr="002E6A3E">
        <w:rPr>
          <w:rFonts w:ascii="Times New Roman" w:hAnsi="Times New Roman"/>
        </w:rPr>
        <w:t xml:space="preserve"> modify the </w:t>
      </w:r>
      <w:r w:rsidRPr="00C306E3">
        <w:rPr>
          <w:rFonts w:ascii="Times New Roman" w:hAnsi="Times New Roman"/>
          <w:i/>
        </w:rPr>
        <w:t>primaryPath</w:t>
      </w:r>
      <w:r w:rsidRPr="002E6A3E">
        <w:rPr>
          <w:rFonts w:ascii="Times New Roman" w:hAnsi="Times New Roman"/>
        </w:rPr>
        <w:t xml:space="preserve"> to SCG</w:t>
      </w:r>
      <w:r>
        <w:rPr>
          <w:rFonts w:ascii="Times New Roman" w:hAnsi="Times New Roman"/>
        </w:rPr>
        <w:t xml:space="preserve"> leg</w:t>
      </w:r>
      <w:r w:rsidRPr="008D0B3E">
        <w:rPr>
          <w:rFonts w:ascii="Times New Roman" w:hAnsi="Times New Roman"/>
        </w:rPr>
        <w:t>.</w:t>
      </w:r>
      <w:bookmarkEnd w:id="14"/>
    </w:p>
    <w:p w14:paraId="4DAFF0E6" w14:textId="77777777" w:rsidR="00C306E3" w:rsidRDefault="00C306E3" w:rsidP="002F6D7B">
      <w:pPr>
        <w:pStyle w:val="ac"/>
        <w:rPr>
          <w:rFonts w:eastAsiaTheme="minorEastAsia"/>
          <w:lang w:eastAsia="zh-CN"/>
        </w:rPr>
      </w:pPr>
    </w:p>
    <w:bookmarkEnd w:id="7"/>
    <w:p w14:paraId="58FF8730" w14:textId="79D2E08B" w:rsidR="002D7C27" w:rsidRDefault="002D7C27" w:rsidP="002060DC">
      <w:pPr>
        <w:pStyle w:val="20"/>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sidRPr="00E12E31">
        <w:rPr>
          <w:b w:val="0"/>
          <w:sz w:val="32"/>
        </w:rPr>
        <w:lastRenderedPageBreak/>
        <w:t>behaviors upon reception of Type-2/3 RLF indication</w:t>
      </w:r>
      <w:r>
        <w:rPr>
          <w:b w:val="0"/>
          <w:sz w:val="32"/>
        </w:rPr>
        <w:t xml:space="preserve"> </w:t>
      </w:r>
    </w:p>
    <w:p w14:paraId="2E24B2BF" w14:textId="77777777" w:rsidR="002D7C27" w:rsidRDefault="002D7C27" w:rsidP="002D7C27">
      <w:pPr>
        <w:pStyle w:val="B1"/>
        <w:ind w:left="0" w:firstLine="0"/>
        <w:jc w:val="both"/>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was also agreed that the behaviors of an IAB-MT upon reception of type-2/3 RLF indication should be specified, and one possible action the IAB-MT will perform is to trigger deactivation or reduction of SR and/or BSR transmissions once it receives Type-2 RLF indication.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D7C27" w:rsidRPr="00D953A5" w14:paraId="5728D810" w14:textId="77777777" w:rsidTr="0039604A">
        <w:tc>
          <w:tcPr>
            <w:tcW w:w="9286" w:type="dxa"/>
            <w:shd w:val="clear" w:color="auto" w:fill="auto"/>
          </w:tcPr>
          <w:p w14:paraId="50EA1BF5" w14:textId="0D2A9D09" w:rsidR="002D7C27" w:rsidRPr="00D16082" w:rsidRDefault="002D7C27" w:rsidP="00AF1FD1">
            <w:pPr>
              <w:pStyle w:val="Agreement"/>
              <w:widowControl w:val="0"/>
              <w:numPr>
                <w:ilvl w:val="0"/>
                <w:numId w:val="0"/>
              </w:numPr>
              <w:tabs>
                <w:tab w:val="left" w:pos="420"/>
              </w:tabs>
              <w:jc w:val="both"/>
              <w:rPr>
                <w:rFonts w:ascii="Times New Roman" w:hAnsi="Times New Roman"/>
                <w:b w:val="0"/>
                <w:bCs/>
                <w:szCs w:val="20"/>
                <w:lang w:val="en-US" w:eastAsia="zh-CN"/>
              </w:rPr>
            </w:pPr>
            <w:r w:rsidRPr="00925DCF">
              <w:rPr>
                <w:rFonts w:ascii="Times New Roman" w:hAnsi="Times New Roman"/>
                <w:b w:val="0"/>
                <w:bCs/>
                <w:szCs w:val="20"/>
                <w:highlight w:val="yellow"/>
                <w:lang w:val="en-US" w:eastAsia="zh-CN"/>
              </w:rPr>
              <w:t xml:space="preserve">On </w:t>
            </w:r>
            <w:r w:rsidRPr="00CB5005">
              <w:rPr>
                <w:rFonts w:ascii="Times New Roman" w:hAnsi="Times New Roman"/>
                <w:b w:val="0"/>
                <w:bCs/>
                <w:szCs w:val="20"/>
                <w:highlight w:val="yellow"/>
                <w:lang w:val="en-US" w:eastAsia="zh-CN"/>
              </w:rPr>
              <w:t>RLF indication</w:t>
            </w:r>
            <w:r w:rsidR="00B20D75" w:rsidRPr="00AF1FD1">
              <w:rPr>
                <w:rFonts w:ascii="Times New Roman" w:hAnsi="Times New Roman"/>
                <w:b w:val="0"/>
                <w:bCs/>
                <w:szCs w:val="20"/>
                <w:highlight w:val="yellow"/>
                <w:lang w:val="en-US" w:eastAsia="zh-CN"/>
              </w:rPr>
              <w:t xml:space="preserve"> at RAN2#113-e</w:t>
            </w:r>
          </w:p>
          <w:p w14:paraId="403F6649" w14:textId="77777777" w:rsidR="002D7C27" w:rsidRPr="00B26B42" w:rsidRDefault="002D7C27" w:rsidP="002060DC">
            <w:pPr>
              <w:pStyle w:val="Agreement"/>
              <w:widowControl w:val="0"/>
              <w:numPr>
                <w:ilvl w:val="0"/>
                <w:numId w:val="10"/>
              </w:numPr>
              <w:tabs>
                <w:tab w:val="left" w:pos="420"/>
              </w:tabs>
              <w:jc w:val="both"/>
              <w:rPr>
                <w:rFonts w:ascii="Times New Roman" w:hAnsi="Times New Roman"/>
                <w:b w:val="0"/>
                <w:bCs/>
                <w:szCs w:val="20"/>
                <w:lang w:val="en-US" w:eastAsia="zh-CN"/>
              </w:rPr>
            </w:pPr>
            <w:r w:rsidRPr="00B26B42">
              <w:rPr>
                <w:rFonts w:ascii="Times New Roman" w:hAnsi="Times New Roman"/>
                <w:b w:val="0"/>
                <w:bCs/>
                <w:szCs w:val="20"/>
                <w:lang w:val="en-US" w:eastAsia="zh-CN"/>
              </w:rPr>
              <w:t>RAN2 to support type-2/3 RLF indication (FFS specified behavior(s) TS impact, FFS details).</w:t>
            </w:r>
          </w:p>
          <w:p w14:paraId="5B43E804" w14:textId="77777777" w:rsidR="002D7C27" w:rsidRPr="00CB5005" w:rsidRDefault="002D7C27" w:rsidP="002060DC">
            <w:pPr>
              <w:pStyle w:val="af2"/>
              <w:numPr>
                <w:ilvl w:val="0"/>
                <w:numId w:val="10"/>
              </w:numPr>
              <w:ind w:firstLineChars="0"/>
              <w:rPr>
                <w:rFonts w:ascii="Times New Roman" w:eastAsia="MS Mincho" w:hAnsi="Times New Roman"/>
                <w:bCs/>
                <w:kern w:val="0"/>
                <w:sz w:val="20"/>
                <w:szCs w:val="20"/>
              </w:rPr>
            </w:pPr>
            <w:r w:rsidRPr="00B26B42">
              <w:rPr>
                <w:rFonts w:ascii="Times New Roman" w:hAnsi="Times New Roman"/>
                <w:bCs/>
                <w:szCs w:val="20"/>
              </w:rPr>
              <w:t>Type-2 RLF indication may be used to trigger deactivation or reduction of SR and/or BSR transmissions</w:t>
            </w:r>
          </w:p>
        </w:tc>
      </w:tr>
    </w:tbl>
    <w:p w14:paraId="54F5CC41" w14:textId="77777777" w:rsidR="002D7C27" w:rsidRDefault="002D7C27" w:rsidP="002D7C27">
      <w:pPr>
        <w:pStyle w:val="B1"/>
        <w:spacing w:beforeLines="50" w:before="120"/>
        <w:ind w:left="0" w:firstLine="0"/>
        <w:rPr>
          <w:rFonts w:eastAsia="宋体"/>
          <w:lang w:val="en-US" w:eastAsia="zh-CN"/>
        </w:rPr>
      </w:pPr>
      <w:r>
        <w:rPr>
          <w:rFonts w:eastAsia="宋体"/>
          <w:lang w:val="en-US" w:eastAsia="zh-CN"/>
        </w:rPr>
        <w:t xml:space="preserve">Since Pre-emptive BSR is also applicable to IAB-MT, we think the agreement </w:t>
      </w:r>
      <w:r>
        <w:rPr>
          <w:rFonts w:eastAsia="宋体" w:hint="eastAsia"/>
          <w:lang w:val="en-US" w:eastAsia="zh-CN"/>
        </w:rPr>
        <w:t>t</w:t>
      </w:r>
      <w:r>
        <w:rPr>
          <w:rFonts w:eastAsia="宋体"/>
          <w:lang w:val="en-US" w:eastAsia="zh-CN"/>
        </w:rPr>
        <w:t>hat applies to BSR can be ported to Pre-emptive BSR as well.</w:t>
      </w:r>
    </w:p>
    <w:p w14:paraId="74A9CFC6" w14:textId="77777777" w:rsidR="002D7C27" w:rsidRPr="00CD2D32" w:rsidRDefault="002D7C27" w:rsidP="00EF7867">
      <w:pPr>
        <w:pStyle w:val="Proposal"/>
        <w:numPr>
          <w:ilvl w:val="0"/>
          <w:numId w:val="9"/>
        </w:numPr>
        <w:ind w:left="1701" w:hanging="1701"/>
        <w:rPr>
          <w:rFonts w:ascii="Times New Roman" w:hAnsi="Times New Roman"/>
        </w:rPr>
      </w:pPr>
      <w:bookmarkStart w:id="15" w:name="_Ref68205143"/>
      <w:r w:rsidRPr="00CD2D32">
        <w:rPr>
          <w:rFonts w:ascii="Times New Roman" w:hAnsi="Times New Roman"/>
        </w:rPr>
        <w:t>Type-2 RLF indication may be used to trigger deactivation or reduction of Pre-emptive BSR transmissions.</w:t>
      </w:r>
      <w:bookmarkEnd w:id="15"/>
    </w:p>
    <w:p w14:paraId="3194C9EE" w14:textId="77777777" w:rsidR="002D7C27" w:rsidRDefault="002D7C27" w:rsidP="002D7C27">
      <w:pPr>
        <w:pStyle w:val="B1"/>
        <w:spacing w:beforeLines="50" w:before="120"/>
        <w:ind w:left="0" w:firstLine="0"/>
        <w:jc w:val="both"/>
        <w:rPr>
          <w:rFonts w:eastAsia="宋体"/>
          <w:lang w:val="en-US" w:eastAsia="zh-CN"/>
        </w:rPr>
      </w:pPr>
      <w:r w:rsidRPr="004351E6">
        <w:rPr>
          <w:rFonts w:eastAsia="宋体"/>
          <w:lang w:val="en-US" w:eastAsia="zh-CN"/>
        </w:rPr>
        <w:t>Typ</w:t>
      </w:r>
      <w:r>
        <w:rPr>
          <w:rFonts w:eastAsia="宋体" w:hint="eastAsia"/>
          <w:lang w:val="en-US" w:eastAsia="zh-CN"/>
        </w:rPr>
        <w:t>e-</w:t>
      </w:r>
      <w:r w:rsidRPr="004351E6">
        <w:rPr>
          <w:rFonts w:eastAsia="宋体"/>
          <w:lang w:val="en-US" w:eastAsia="zh-CN"/>
        </w:rPr>
        <w:t xml:space="preserve">3 RLF indication </w:t>
      </w:r>
      <w:r>
        <w:rPr>
          <w:rFonts w:eastAsia="宋体"/>
          <w:lang w:val="en-US" w:eastAsia="zh-CN"/>
        </w:rPr>
        <w:t>represents</w:t>
      </w:r>
      <w:r w:rsidRPr="004351E6">
        <w:rPr>
          <w:rFonts w:eastAsia="宋体"/>
          <w:lang w:val="en-US" w:eastAsia="zh-CN"/>
        </w:rPr>
        <w:t xml:space="preserve"> that the previously failed BH link has been </w:t>
      </w:r>
      <w:r>
        <w:rPr>
          <w:rFonts w:eastAsia="宋体"/>
          <w:lang w:val="en-US" w:eastAsia="zh-CN"/>
        </w:rPr>
        <w:t>recovered</w:t>
      </w:r>
      <w:r w:rsidRPr="004351E6">
        <w:rPr>
          <w:rFonts w:eastAsia="宋体"/>
          <w:lang w:val="en-US" w:eastAsia="zh-CN"/>
        </w:rPr>
        <w:t>,</w:t>
      </w:r>
      <w:r>
        <w:rPr>
          <w:rFonts w:eastAsia="宋体"/>
          <w:lang w:val="en-US" w:eastAsia="zh-CN"/>
        </w:rPr>
        <w:t xml:space="preserve"> in case the SR/BSR/Pre-emptive BSR transmissions are deactivated rather than being cancelled directly, we believe the reception of type-3 RLF indication can also be used as a signal to activate the deactivated </w:t>
      </w:r>
      <w:r w:rsidRPr="005B17E6">
        <w:rPr>
          <w:rFonts w:eastAsia="宋体"/>
          <w:lang w:val="en-US" w:eastAsia="zh-CN"/>
        </w:rPr>
        <w:t>SR/BSR/Pre-emptive BSR</w:t>
      </w:r>
      <w:r>
        <w:rPr>
          <w:rFonts w:eastAsia="宋体"/>
          <w:lang w:val="en-US" w:eastAsia="zh-CN"/>
        </w:rPr>
        <w:t>.</w:t>
      </w:r>
    </w:p>
    <w:p w14:paraId="734000DD" w14:textId="5499B350" w:rsidR="00A00498" w:rsidRDefault="002D7C27" w:rsidP="00EF7867">
      <w:pPr>
        <w:pStyle w:val="Proposal"/>
        <w:numPr>
          <w:ilvl w:val="0"/>
          <w:numId w:val="9"/>
        </w:numPr>
        <w:ind w:left="1701" w:hanging="1701"/>
        <w:rPr>
          <w:rFonts w:ascii="Times New Roman" w:hAnsi="Times New Roman"/>
        </w:rPr>
      </w:pPr>
      <w:bookmarkStart w:id="16" w:name="_Ref68205147"/>
      <w:r w:rsidRPr="00CD2D32">
        <w:rPr>
          <w:rFonts w:ascii="Times New Roman" w:hAnsi="Times New Roman"/>
        </w:rPr>
        <w:t>Type-3 RLF indication can be used to activate/reactivate SR/BSR/Pre-emptive BSR procedure.</w:t>
      </w:r>
      <w:bookmarkEnd w:id="16"/>
    </w:p>
    <w:p w14:paraId="6EA30A16" w14:textId="4BD4B61F" w:rsidR="005E0CEA" w:rsidRDefault="005E0CEA" w:rsidP="005E0CEA">
      <w:pPr>
        <w:pStyle w:val="Proposal"/>
        <w:rPr>
          <w:rFonts w:ascii="Times New Roman" w:hAnsi="Times New Roman"/>
        </w:rPr>
      </w:pPr>
    </w:p>
    <w:p w14:paraId="3A701512" w14:textId="77777777" w:rsidR="00F334E4" w:rsidRDefault="00F334E4" w:rsidP="00F334E4">
      <w:pPr>
        <w:rPr>
          <w:rFonts w:eastAsia="等线"/>
          <w:b/>
          <w:bCs/>
        </w:rPr>
      </w:pPr>
    </w:p>
    <w:tbl>
      <w:tblPr>
        <w:tblStyle w:val="aa"/>
        <w:tblW w:w="9162" w:type="dxa"/>
        <w:tblLook w:val="04A0" w:firstRow="1" w:lastRow="0" w:firstColumn="1" w:lastColumn="0" w:noHBand="0" w:noVBand="1"/>
      </w:tblPr>
      <w:tblGrid>
        <w:gridCol w:w="9162"/>
      </w:tblGrid>
      <w:tr w:rsidR="00F334E4" w14:paraId="32989B74" w14:textId="77777777" w:rsidTr="00892D03">
        <w:trPr>
          <w:trHeight w:val="3562"/>
        </w:trPr>
        <w:tc>
          <w:tcPr>
            <w:tcW w:w="9162" w:type="dxa"/>
          </w:tcPr>
          <w:p w14:paraId="0B63CFE8" w14:textId="39EF324A" w:rsidR="00F334E4" w:rsidRDefault="00F334E4" w:rsidP="007C24EA">
            <w:pPr>
              <w:pStyle w:val="Doc-text2"/>
              <w:ind w:left="0" w:firstLine="0"/>
              <w:rPr>
                <w:rFonts w:ascii="Times New Roman" w:hAnsi="Times New Roman"/>
                <w:szCs w:val="20"/>
              </w:rPr>
            </w:pPr>
            <w:r w:rsidRPr="00F334E4">
              <w:rPr>
                <w:rFonts w:ascii="Times New Roman" w:hAnsi="Times New Roman"/>
                <w:b/>
                <w:bCs/>
                <w:szCs w:val="20"/>
                <w:highlight w:val="yellow"/>
              </w:rPr>
              <w:t>Agreements on Topology adaptation enhancements at RAN2#114-e</w:t>
            </w:r>
          </w:p>
          <w:p w14:paraId="4883BA51" w14:textId="77777777" w:rsidR="00F334E4" w:rsidRPr="00101D21" w:rsidRDefault="00F334E4" w:rsidP="00F334E4">
            <w:pPr>
              <w:pStyle w:val="Doc-text2"/>
              <w:numPr>
                <w:ilvl w:val="0"/>
                <w:numId w:val="15"/>
              </w:numPr>
              <w:rPr>
                <w:rFonts w:ascii="Times New Roman" w:hAnsi="Times New Roman"/>
                <w:szCs w:val="20"/>
              </w:rPr>
            </w:pPr>
            <w:r w:rsidRPr="00101D21">
              <w:rPr>
                <w:rFonts w:ascii="Times New Roman" w:hAnsi="Times New Roman"/>
                <w:szCs w:val="20"/>
              </w:rPr>
              <w:t>The trigger to generate a type 2 RLF indication is at RLF detection. FFS whether for both: single and dual connection cases.</w:t>
            </w:r>
          </w:p>
          <w:p w14:paraId="008F84B4" w14:textId="77777777" w:rsidR="00F334E4" w:rsidRPr="00101D21" w:rsidRDefault="00F334E4" w:rsidP="00F334E4">
            <w:pPr>
              <w:pStyle w:val="Doc-text2"/>
              <w:numPr>
                <w:ilvl w:val="0"/>
                <w:numId w:val="15"/>
              </w:numPr>
              <w:rPr>
                <w:rFonts w:ascii="Times New Roman" w:hAnsi="Times New Roman"/>
                <w:szCs w:val="20"/>
              </w:rPr>
            </w:pPr>
            <w:r w:rsidRPr="00101D21">
              <w:rPr>
                <w:rFonts w:ascii="Times New Roman" w:hAnsi="Times New Roman"/>
                <w:szCs w:val="20"/>
              </w:rPr>
              <w:t>The trigger for type 3 RLF indication transmission is successful recovery after BH RLF. FFS whether for both: single and dual connection cases.</w:t>
            </w:r>
          </w:p>
          <w:p w14:paraId="1CE2A79D" w14:textId="77777777" w:rsidR="00F334E4" w:rsidRPr="00101D21" w:rsidRDefault="00F334E4" w:rsidP="00F334E4">
            <w:pPr>
              <w:pStyle w:val="Doc-text2"/>
              <w:numPr>
                <w:ilvl w:val="0"/>
                <w:numId w:val="15"/>
              </w:numPr>
              <w:rPr>
                <w:rFonts w:ascii="Times New Roman" w:hAnsi="Times New Roman"/>
                <w:szCs w:val="20"/>
              </w:rPr>
            </w:pPr>
            <w:r w:rsidRPr="00101D21">
              <w:rPr>
                <w:rFonts w:ascii="Times New Roman" w:hAnsi="Times New Roman"/>
                <w:szCs w:val="20"/>
              </w:rPr>
              <w:t>Type 2 and Type 3 BH RLF Indications are transmitted via BAP Control PDU.</w:t>
            </w:r>
          </w:p>
          <w:p w14:paraId="3E44EAAF" w14:textId="77777777" w:rsidR="00F334E4" w:rsidRPr="00466A29" w:rsidRDefault="00F334E4" w:rsidP="00F334E4">
            <w:pPr>
              <w:pStyle w:val="Doc-text2"/>
              <w:numPr>
                <w:ilvl w:val="0"/>
                <w:numId w:val="15"/>
              </w:numPr>
              <w:rPr>
                <w:rFonts w:ascii="Times New Roman" w:hAnsi="Times New Roman"/>
                <w:szCs w:val="20"/>
              </w:rPr>
            </w:pPr>
            <w:r w:rsidRPr="00466A29">
              <w:rPr>
                <w:rFonts w:ascii="Times New Roman" w:hAnsi="Times New Roman"/>
                <w:szCs w:val="20"/>
              </w:rPr>
              <w:t>Upon reception of the type-2 indication, the IAB node does not initiate RRC re-establishment.</w:t>
            </w:r>
          </w:p>
          <w:p w14:paraId="74EC06D6" w14:textId="77777777" w:rsidR="00F334E4" w:rsidRPr="00466A29" w:rsidRDefault="00F334E4" w:rsidP="00F334E4">
            <w:pPr>
              <w:pStyle w:val="Doc-text2"/>
              <w:numPr>
                <w:ilvl w:val="0"/>
                <w:numId w:val="15"/>
              </w:numPr>
              <w:rPr>
                <w:rFonts w:ascii="Times New Roman" w:hAnsi="Times New Roman"/>
                <w:szCs w:val="20"/>
              </w:rPr>
            </w:pPr>
            <w:r w:rsidRPr="00466A29">
              <w:rPr>
                <w:rFonts w:ascii="Times New Roman" w:hAnsi="Times New Roman"/>
                <w:szCs w:val="20"/>
              </w:rPr>
              <w:t>If an IAB node with dual parents (via DC) receives type-2 BH RLF indication from one parent, IAB-node may trigger a local re-routing to the other parent. The detail of local re-routing and whether/how the action on type-2 indication is configurable is FFS.</w:t>
            </w:r>
          </w:p>
          <w:p w14:paraId="3036958F" w14:textId="77777777" w:rsidR="00F334E4" w:rsidRPr="00F334E4" w:rsidRDefault="00F334E4" w:rsidP="00F334E4">
            <w:pPr>
              <w:pStyle w:val="Doc-text2"/>
              <w:numPr>
                <w:ilvl w:val="0"/>
                <w:numId w:val="15"/>
              </w:numPr>
              <w:rPr>
                <w:rFonts w:ascii="Times New Roman" w:hAnsi="Times New Roman"/>
                <w:szCs w:val="20"/>
              </w:rPr>
            </w:pPr>
            <w:r w:rsidRPr="00F334E4">
              <w:rPr>
                <w:rFonts w:ascii="Times New Roman" w:hAnsi="Times New Roman"/>
                <w:szCs w:val="20"/>
              </w:rPr>
              <w:t>Upon reception of the type-2 indication, the IAB node does not initiate RRC re-establishment.</w:t>
            </w:r>
          </w:p>
          <w:p w14:paraId="391456BB" w14:textId="77777777" w:rsidR="00F334E4" w:rsidRPr="00F334E4" w:rsidRDefault="00F334E4" w:rsidP="00F334E4">
            <w:pPr>
              <w:pStyle w:val="Doc-text2"/>
              <w:numPr>
                <w:ilvl w:val="0"/>
                <w:numId w:val="15"/>
              </w:numPr>
              <w:rPr>
                <w:rFonts w:ascii="Times New Roman" w:hAnsi="Times New Roman"/>
                <w:szCs w:val="20"/>
              </w:rPr>
            </w:pPr>
            <w:r w:rsidRPr="00F334E4">
              <w:rPr>
                <w:rFonts w:ascii="Times New Roman" w:hAnsi="Times New Roman"/>
                <w:szCs w:val="20"/>
              </w:rPr>
              <w:t>If an IAB node with dual parents (via DC) receives type-2 BH RLF indication from one parent, IAB-node may trigger a local re-routing to the other parent. The detail of local re-routing and whether/how the action on type-2 indication is configurable is FFS.</w:t>
            </w:r>
          </w:p>
          <w:p w14:paraId="1DCF3E60" w14:textId="51ABE8FE" w:rsidR="00F334E4" w:rsidRPr="00CB5A03" w:rsidRDefault="00F334E4" w:rsidP="007C24EA">
            <w:pPr>
              <w:rPr>
                <w:rFonts w:eastAsia="等线"/>
                <w:b/>
                <w:bCs/>
                <w:lang w:val="en-GB"/>
              </w:rPr>
            </w:pPr>
          </w:p>
        </w:tc>
      </w:tr>
    </w:tbl>
    <w:p w14:paraId="23907BEC" w14:textId="39714745" w:rsidR="00F334E4" w:rsidRDefault="00F334E4" w:rsidP="00F334E4">
      <w:pPr>
        <w:rPr>
          <w:rFonts w:eastAsia="等线"/>
          <w:b/>
          <w:bCs/>
        </w:rPr>
      </w:pPr>
    </w:p>
    <w:p w14:paraId="7A79E07F" w14:textId="236AADA8" w:rsidR="00EC46CF" w:rsidRDefault="00EC46CF">
      <w:pPr>
        <w:pStyle w:val="Proposal"/>
        <w:rPr>
          <w:rFonts w:ascii="Times New Roman" w:hAnsi="Times New Roman"/>
          <w:b w:val="0"/>
          <w:bCs w:val="0"/>
          <w:lang w:val="en-US"/>
        </w:rPr>
      </w:pPr>
      <w:r>
        <w:rPr>
          <w:rFonts w:ascii="Times New Roman" w:hAnsi="Times New Roman"/>
          <w:b w:val="0"/>
          <w:bCs w:val="0"/>
          <w:lang w:val="en-US"/>
        </w:rPr>
        <w:t xml:space="preserve">It was agreed that type 3 RLF indication will not be sent to child node(s) unless the link that </w:t>
      </w:r>
      <w:r w:rsidR="004A65EA">
        <w:rPr>
          <w:rFonts w:ascii="Times New Roman" w:hAnsi="Times New Roman"/>
          <w:b w:val="0"/>
          <w:bCs w:val="0"/>
          <w:lang w:val="en-US"/>
        </w:rPr>
        <w:t>experienced</w:t>
      </w:r>
      <w:r>
        <w:rPr>
          <w:rFonts w:ascii="Times New Roman" w:hAnsi="Times New Roman"/>
          <w:b w:val="0"/>
          <w:bCs w:val="0"/>
          <w:lang w:val="en-US"/>
        </w:rPr>
        <w:t xml:space="preserve"> BH RLF has successfully recovered.</w:t>
      </w:r>
      <w:r w:rsidR="004A65EA">
        <w:rPr>
          <w:rFonts w:ascii="Times New Roman" w:hAnsi="Times New Roman"/>
          <w:b w:val="0"/>
          <w:bCs w:val="0"/>
          <w:lang w:val="en-US"/>
        </w:rPr>
        <w:t xml:space="preserve"> There are generally two cases for this successful recovery:</w:t>
      </w:r>
    </w:p>
    <w:p w14:paraId="4E94BED4" w14:textId="4F3E37D2" w:rsidR="004A65EA" w:rsidRDefault="00002CE7" w:rsidP="004A65EA">
      <w:pPr>
        <w:pStyle w:val="Proposal"/>
        <w:numPr>
          <w:ilvl w:val="0"/>
          <w:numId w:val="17"/>
        </w:numPr>
        <w:rPr>
          <w:rFonts w:ascii="Times New Roman" w:hAnsi="Times New Roman"/>
          <w:b w:val="0"/>
          <w:bCs w:val="0"/>
          <w:lang w:val="en-US"/>
        </w:rPr>
      </w:pPr>
      <w:r>
        <w:rPr>
          <w:rFonts w:ascii="Times New Roman" w:hAnsi="Times New Roman"/>
          <w:b w:val="0"/>
          <w:bCs w:val="0"/>
          <w:lang w:val="en-US"/>
        </w:rPr>
        <w:t xml:space="preserve">Case 1: </w:t>
      </w:r>
      <w:r w:rsidR="004A65EA">
        <w:rPr>
          <w:rFonts w:ascii="Times New Roman" w:hAnsi="Times New Roman"/>
          <w:b w:val="0"/>
          <w:bCs w:val="0"/>
          <w:lang w:val="en-US"/>
        </w:rPr>
        <w:t>The parent node recovered to</w:t>
      </w:r>
      <w:r w:rsidR="00AB632B">
        <w:rPr>
          <w:rFonts w:ascii="Times New Roman" w:hAnsi="Times New Roman"/>
          <w:b w:val="0"/>
          <w:bCs w:val="0"/>
          <w:lang w:val="en-US"/>
        </w:rPr>
        <w:t xml:space="preserve"> an IAB-donor-DU which has</w:t>
      </w:r>
      <w:r w:rsidR="004A65EA">
        <w:rPr>
          <w:rFonts w:ascii="Times New Roman" w:hAnsi="Times New Roman"/>
          <w:b w:val="0"/>
          <w:bCs w:val="0"/>
          <w:lang w:val="en-US"/>
        </w:rPr>
        <w:t xml:space="preserve"> the same IAB-donor-CU</w:t>
      </w:r>
      <w:r w:rsidR="00AB632B">
        <w:rPr>
          <w:rFonts w:ascii="Times New Roman" w:hAnsi="Times New Roman"/>
          <w:b w:val="0"/>
          <w:bCs w:val="0"/>
          <w:lang w:val="en-US"/>
        </w:rPr>
        <w:t xml:space="preserve"> prior to the BH RLF</w:t>
      </w:r>
      <w:r w:rsidR="004A65EA">
        <w:rPr>
          <w:rFonts w:ascii="Times New Roman" w:hAnsi="Times New Roman"/>
          <w:b w:val="0"/>
          <w:bCs w:val="0"/>
          <w:lang w:val="en-US"/>
        </w:rPr>
        <w:t>;</w:t>
      </w:r>
    </w:p>
    <w:p w14:paraId="63A7F011" w14:textId="36F14C19" w:rsidR="004A65EA" w:rsidRDefault="00002CE7" w:rsidP="004A65EA">
      <w:pPr>
        <w:pStyle w:val="Proposal"/>
        <w:numPr>
          <w:ilvl w:val="0"/>
          <w:numId w:val="17"/>
        </w:numPr>
        <w:rPr>
          <w:rFonts w:ascii="Times New Roman" w:hAnsi="Times New Roman"/>
          <w:b w:val="0"/>
          <w:bCs w:val="0"/>
          <w:lang w:val="en-US"/>
        </w:rPr>
      </w:pPr>
      <w:r>
        <w:rPr>
          <w:rFonts w:ascii="Times New Roman" w:hAnsi="Times New Roman"/>
          <w:b w:val="0"/>
          <w:bCs w:val="0"/>
          <w:lang w:val="en-US"/>
        </w:rPr>
        <w:t xml:space="preserve">Case 2: </w:t>
      </w:r>
      <w:r w:rsidR="004A65EA">
        <w:rPr>
          <w:rFonts w:ascii="Times New Roman" w:hAnsi="Times New Roman" w:hint="eastAsia"/>
          <w:b w:val="0"/>
          <w:bCs w:val="0"/>
          <w:lang w:val="en-US"/>
        </w:rPr>
        <w:t>T</w:t>
      </w:r>
      <w:r w:rsidR="004A65EA">
        <w:rPr>
          <w:rFonts w:ascii="Times New Roman" w:hAnsi="Times New Roman"/>
          <w:b w:val="0"/>
          <w:bCs w:val="0"/>
          <w:lang w:val="en-US"/>
        </w:rPr>
        <w:t xml:space="preserve">he parent node recovered to </w:t>
      </w:r>
      <w:r w:rsidR="00AB632B">
        <w:rPr>
          <w:rFonts w:ascii="Times New Roman" w:hAnsi="Times New Roman"/>
          <w:b w:val="0"/>
          <w:bCs w:val="0"/>
          <w:lang w:val="en-US"/>
        </w:rPr>
        <w:t xml:space="preserve">an IAB-donor-DU which has </w:t>
      </w:r>
      <w:r w:rsidR="00FC0D67">
        <w:rPr>
          <w:rFonts w:ascii="Times New Roman" w:hAnsi="Times New Roman" w:hint="eastAsia"/>
          <w:b w:val="0"/>
          <w:bCs w:val="0"/>
          <w:lang w:val="en-US"/>
        </w:rPr>
        <w:t>a</w:t>
      </w:r>
      <w:r w:rsidR="00FC0D67">
        <w:rPr>
          <w:rFonts w:ascii="Times New Roman" w:hAnsi="Times New Roman"/>
          <w:b w:val="0"/>
          <w:bCs w:val="0"/>
          <w:lang w:val="en-US"/>
        </w:rPr>
        <w:t xml:space="preserve"> different</w:t>
      </w:r>
      <w:r w:rsidR="00AB632B">
        <w:rPr>
          <w:rFonts w:ascii="Times New Roman" w:hAnsi="Times New Roman"/>
          <w:b w:val="0"/>
          <w:bCs w:val="0"/>
          <w:lang w:val="en-US"/>
        </w:rPr>
        <w:t xml:space="preserve"> IAB-donor-CU prior to the BH RLF.</w:t>
      </w:r>
    </w:p>
    <w:p w14:paraId="3E6F1B2A" w14:textId="01629B6A" w:rsidR="00610DE8" w:rsidRPr="00305D33" w:rsidRDefault="00EF4441"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Fonts w:cs="Arial"/>
        </w:rPr>
      </w:pPr>
      <w:bookmarkStart w:id="17" w:name="_Ref79147473"/>
      <w:r w:rsidRPr="00305D33">
        <w:t xml:space="preserve">There are generally two cases for this successful recovery, </w:t>
      </w:r>
      <w:r w:rsidR="004A72D4" w:rsidRPr="00305D33">
        <w:t xml:space="preserve">i.e., </w:t>
      </w:r>
      <w:r w:rsidR="004A72D4" w:rsidRPr="00305D33">
        <w:rPr>
          <w:rFonts w:hint="eastAsia"/>
        </w:rPr>
        <w:t>t</w:t>
      </w:r>
      <w:r w:rsidRPr="00305D33">
        <w:t>he parent node recovered to an IAB-donor-DU which has the same IAB-donor-CU prior to the BH RLF</w:t>
      </w:r>
      <w:r w:rsidR="004A72D4" w:rsidRPr="00305D33">
        <w:t>, or to an IAB-donor-DU with a different IAB-donor-CU.</w:t>
      </w:r>
      <w:bookmarkEnd w:id="17"/>
    </w:p>
    <w:p w14:paraId="0E116176" w14:textId="292EB966" w:rsidR="005E0CEA" w:rsidRPr="00E10561" w:rsidRDefault="00CB152D">
      <w:pPr>
        <w:pStyle w:val="Proposal"/>
        <w:rPr>
          <w:rFonts w:ascii="Times New Roman" w:hAnsi="Times New Roman"/>
          <w:b w:val="0"/>
          <w:bCs w:val="0"/>
        </w:rPr>
      </w:pPr>
      <w:r w:rsidRPr="00A916E4">
        <w:rPr>
          <w:rFonts w:ascii="Times New Roman" w:hAnsi="Times New Roman"/>
          <w:b w:val="0"/>
          <w:bCs w:val="0"/>
        </w:rPr>
        <w:t>In case of inter-donor topology when an IAB receive a type-3 BH RLF from of its parent, the IAB may not know whether its parent has re-establish</w:t>
      </w:r>
      <w:r w:rsidR="003C560C" w:rsidRPr="00A916E4">
        <w:rPr>
          <w:rFonts w:ascii="Times New Roman" w:hAnsi="Times New Roman"/>
          <w:b w:val="0"/>
          <w:bCs w:val="0"/>
        </w:rPr>
        <w:t>ed</w:t>
      </w:r>
      <w:r w:rsidRPr="00A916E4">
        <w:rPr>
          <w:rFonts w:ascii="Times New Roman" w:hAnsi="Times New Roman"/>
          <w:b w:val="0"/>
          <w:bCs w:val="0"/>
        </w:rPr>
        <w:t xml:space="preserve"> connection</w:t>
      </w:r>
      <w:r w:rsidR="003C560C" w:rsidRPr="00A916E4">
        <w:rPr>
          <w:rFonts w:ascii="Times New Roman" w:hAnsi="Times New Roman"/>
          <w:b w:val="0"/>
          <w:bCs w:val="0"/>
        </w:rPr>
        <w:t xml:space="preserve"> </w:t>
      </w:r>
      <w:r w:rsidR="003C560C" w:rsidRPr="00A916E4">
        <w:rPr>
          <w:rFonts w:ascii="Times New Roman" w:hAnsi="Times New Roman" w:hint="eastAsia"/>
          <w:b w:val="0"/>
          <w:bCs w:val="0"/>
        </w:rPr>
        <w:t>to</w:t>
      </w:r>
      <w:r w:rsidRPr="00A916E4">
        <w:rPr>
          <w:rFonts w:ascii="Times New Roman" w:hAnsi="Times New Roman"/>
          <w:b w:val="0"/>
          <w:bCs w:val="0"/>
        </w:rPr>
        <w:t xml:space="preserve"> the old donor or another donor</w:t>
      </w:r>
      <w:r w:rsidR="007E1C23" w:rsidRPr="00A916E4">
        <w:rPr>
          <w:rFonts w:ascii="Times New Roman" w:hAnsi="Times New Roman"/>
          <w:b w:val="0"/>
          <w:bCs w:val="0"/>
        </w:rPr>
        <w:t xml:space="preserve"> CU</w:t>
      </w:r>
      <w:r w:rsidRPr="00A916E4">
        <w:rPr>
          <w:rFonts w:ascii="Times New Roman" w:hAnsi="Times New Roman"/>
          <w:b w:val="0"/>
          <w:bCs w:val="0"/>
        </w:rPr>
        <w:t xml:space="preserve">. </w:t>
      </w:r>
      <w:r w:rsidR="007E1C23" w:rsidRPr="00A916E4">
        <w:rPr>
          <w:rFonts w:ascii="Times New Roman" w:hAnsi="Times New Roman"/>
          <w:b w:val="0"/>
          <w:bCs w:val="0"/>
        </w:rPr>
        <w:t>If the parent IAB re-establish</w:t>
      </w:r>
      <w:r w:rsidR="00CE1FC1">
        <w:rPr>
          <w:rFonts w:ascii="Times New Roman" w:hAnsi="Times New Roman"/>
          <w:b w:val="0"/>
          <w:bCs w:val="0"/>
        </w:rPr>
        <w:t>es</w:t>
      </w:r>
      <w:r w:rsidR="007E1C23" w:rsidRPr="00E10561">
        <w:rPr>
          <w:rFonts w:ascii="Times New Roman" w:hAnsi="Times New Roman"/>
          <w:b w:val="0"/>
          <w:bCs w:val="0"/>
        </w:rPr>
        <w:t xml:space="preserve"> connection to another donor, the </w:t>
      </w:r>
      <w:r w:rsidR="00E10561">
        <w:rPr>
          <w:rFonts w:ascii="Times New Roman" w:hAnsi="Times New Roman"/>
          <w:b w:val="0"/>
          <w:bCs w:val="0"/>
        </w:rPr>
        <w:t>UE</w:t>
      </w:r>
      <w:r w:rsidR="007E1C23" w:rsidRPr="00E10561">
        <w:rPr>
          <w:rFonts w:ascii="Times New Roman" w:hAnsi="Times New Roman"/>
          <w:b w:val="0"/>
          <w:bCs w:val="0"/>
        </w:rPr>
        <w:t xml:space="preserve"> bearer configuration may not be reused by the IAB</w:t>
      </w:r>
      <w:r w:rsidR="0017144D">
        <w:rPr>
          <w:rFonts w:ascii="Times New Roman" w:hAnsi="Times New Roman"/>
          <w:b w:val="0"/>
          <w:bCs w:val="0"/>
        </w:rPr>
        <w:t>-</w:t>
      </w:r>
      <w:r w:rsidR="0017144D">
        <w:rPr>
          <w:rFonts w:ascii="Times New Roman" w:hAnsi="Times New Roman" w:hint="eastAsia"/>
          <w:b w:val="0"/>
          <w:bCs w:val="0"/>
        </w:rPr>
        <w:t>do</w:t>
      </w:r>
      <w:r w:rsidR="0017144D">
        <w:rPr>
          <w:rFonts w:ascii="Times New Roman" w:hAnsi="Times New Roman"/>
          <w:b w:val="0"/>
          <w:bCs w:val="0"/>
        </w:rPr>
        <w:t>nor-CU</w:t>
      </w:r>
      <w:r w:rsidR="007E1C23" w:rsidRPr="00E10561">
        <w:rPr>
          <w:rFonts w:ascii="Times New Roman" w:hAnsi="Times New Roman"/>
          <w:b w:val="0"/>
          <w:bCs w:val="0"/>
        </w:rPr>
        <w:t>. For, example, if the donor IAB</w:t>
      </w:r>
      <w:r w:rsidR="00626D0D">
        <w:rPr>
          <w:rFonts w:ascii="Times New Roman" w:hAnsi="Times New Roman"/>
          <w:b w:val="0"/>
          <w:bCs w:val="0"/>
        </w:rPr>
        <w:t xml:space="preserve"> is</w:t>
      </w:r>
      <w:r w:rsidR="007E1C23" w:rsidRPr="00E10561">
        <w:rPr>
          <w:rFonts w:ascii="Times New Roman" w:hAnsi="Times New Roman"/>
          <w:b w:val="0"/>
          <w:bCs w:val="0"/>
        </w:rPr>
        <w:t xml:space="preserve"> change</w:t>
      </w:r>
      <w:r w:rsidR="00626D0D">
        <w:rPr>
          <w:rFonts w:ascii="Times New Roman" w:hAnsi="Times New Roman"/>
          <w:b w:val="0"/>
          <w:bCs w:val="0"/>
        </w:rPr>
        <w:t>d</w:t>
      </w:r>
      <w:r w:rsidR="007E1C23" w:rsidRPr="00E10561">
        <w:rPr>
          <w:rFonts w:ascii="Times New Roman" w:hAnsi="Times New Roman"/>
          <w:b w:val="0"/>
          <w:bCs w:val="0"/>
        </w:rPr>
        <w:t>, the PDCP anchor will change and the related PDCP key would also change</w:t>
      </w:r>
      <w:r w:rsidR="00FC38E5">
        <w:rPr>
          <w:rFonts w:ascii="Times New Roman" w:hAnsi="Times New Roman"/>
          <w:b w:val="0"/>
          <w:bCs w:val="0"/>
        </w:rPr>
        <w:t>, therefore the buffered data with original key cannot be interpreted by the new IAB-donor-CU even though the data is delivered to the destination node</w:t>
      </w:r>
      <w:r w:rsidR="007E1C23" w:rsidRPr="00E10561">
        <w:rPr>
          <w:rFonts w:ascii="Times New Roman" w:hAnsi="Times New Roman"/>
          <w:b w:val="0"/>
          <w:bCs w:val="0"/>
        </w:rPr>
        <w:t xml:space="preserve">. </w:t>
      </w:r>
    </w:p>
    <w:p w14:paraId="1C7604C3" w14:textId="774CB4DB" w:rsidR="007E1C23" w:rsidRPr="00F93E8B" w:rsidRDefault="00FC38E5"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Fonts w:cs="Arial"/>
        </w:rPr>
      </w:pPr>
      <w:bookmarkStart w:id="18" w:name="_Ref79147490"/>
      <w:r w:rsidRPr="00F93E8B">
        <w:rPr>
          <w:rFonts w:cs="Arial"/>
        </w:rPr>
        <w:t xml:space="preserve">In case the parent node recovers to an inter-CU IAB-donor-DU, </w:t>
      </w:r>
      <w:r w:rsidRPr="00F93E8B">
        <w:t>the buffered data with original key cannot be interpreted by the new IAB-donor-CU even though the data is delivered to the destination node</w:t>
      </w:r>
      <w:r w:rsidR="00474C35" w:rsidRPr="00F93E8B">
        <w:t xml:space="preserve"> (due to the change of security configuration).</w:t>
      </w:r>
      <w:bookmarkEnd w:id="18"/>
    </w:p>
    <w:p w14:paraId="58F23440" w14:textId="77777777" w:rsidR="00B2288F" w:rsidRDefault="00864056">
      <w:pPr>
        <w:pStyle w:val="Proposal"/>
        <w:rPr>
          <w:rFonts w:ascii="Times New Roman" w:hAnsi="Times New Roman"/>
          <w:b w:val="0"/>
          <w:bCs w:val="0"/>
        </w:rPr>
      </w:pPr>
      <w:r>
        <w:rPr>
          <w:rFonts w:ascii="Times New Roman" w:hAnsi="Times New Roman"/>
          <w:b w:val="0"/>
          <w:bCs w:val="0"/>
        </w:rPr>
        <w:lastRenderedPageBreak/>
        <w:t>To improve radio resource efficiency</w:t>
      </w:r>
      <w:r w:rsidR="00F93E8B">
        <w:rPr>
          <w:rFonts w:ascii="Times New Roman" w:hAnsi="Times New Roman"/>
          <w:b w:val="0"/>
          <w:bCs w:val="0"/>
        </w:rPr>
        <w:t>,</w:t>
      </w:r>
      <w:r>
        <w:rPr>
          <w:rFonts w:ascii="Times New Roman" w:hAnsi="Times New Roman"/>
          <w:b w:val="0"/>
          <w:bCs w:val="0"/>
        </w:rPr>
        <w:t xml:space="preserve"> the downstream/child IAB-node(s) may need to differentiate case1 from case2 so that the node(s) </w:t>
      </w:r>
      <w:r w:rsidR="003878A8">
        <w:rPr>
          <w:rFonts w:ascii="Times New Roman" w:hAnsi="Times New Roman"/>
          <w:b w:val="0"/>
          <w:bCs w:val="0"/>
        </w:rPr>
        <w:t>can</w:t>
      </w:r>
      <w:r>
        <w:rPr>
          <w:rFonts w:ascii="Times New Roman" w:hAnsi="Times New Roman"/>
          <w:b w:val="0"/>
          <w:bCs w:val="0"/>
        </w:rPr>
        <w:t xml:space="preserve"> discard the buffered data with original security configuration</w:t>
      </w:r>
      <w:r w:rsidR="003878A8">
        <w:rPr>
          <w:rFonts w:ascii="Times New Roman" w:hAnsi="Times New Roman"/>
          <w:b w:val="0"/>
          <w:bCs w:val="0"/>
        </w:rPr>
        <w:t>, rather than transmitting these data to the destination node and be discarded at the end.</w:t>
      </w:r>
      <w:r w:rsidR="00571C4E">
        <w:rPr>
          <w:rFonts w:ascii="Times New Roman" w:hAnsi="Times New Roman"/>
          <w:b w:val="0"/>
          <w:bCs w:val="0"/>
        </w:rPr>
        <w:t xml:space="preserve"> </w:t>
      </w:r>
    </w:p>
    <w:p w14:paraId="6BFA7564" w14:textId="4C7322EB" w:rsidR="000B06DA" w:rsidRPr="00F93E8B" w:rsidRDefault="00B521AB" w:rsidP="00240743">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Fonts w:cs="Arial"/>
        </w:rPr>
      </w:pPr>
      <w:bookmarkStart w:id="19" w:name="_Ref79147493"/>
      <w:r w:rsidRPr="00B521AB">
        <w:rPr>
          <w:rFonts w:cs="Arial"/>
        </w:rPr>
        <w:t>To improve radio resource efficiency, the downstream/child IAB-node(s) may need to differentiate case1 from case2 so that the node(s) can discard the buffered data with original security configuration, rather than transmitting these data to the destination node and be discarded at the end</w:t>
      </w:r>
      <w:r w:rsidR="000B06DA" w:rsidRPr="00F93E8B">
        <w:t>.</w:t>
      </w:r>
      <w:bookmarkEnd w:id="19"/>
    </w:p>
    <w:p w14:paraId="6C96F153" w14:textId="1DB06435" w:rsidR="006830EE" w:rsidRPr="00E1271A" w:rsidRDefault="00571C4E">
      <w:pPr>
        <w:pStyle w:val="Proposal"/>
        <w:rPr>
          <w:rFonts w:ascii="Times New Roman" w:hAnsi="Times New Roman"/>
          <w:b w:val="0"/>
          <w:bCs w:val="0"/>
        </w:rPr>
      </w:pPr>
      <w:r>
        <w:rPr>
          <w:rFonts w:ascii="Times New Roman" w:hAnsi="Times New Roman"/>
          <w:b w:val="0"/>
          <w:bCs w:val="0"/>
        </w:rPr>
        <w:t xml:space="preserve">One feasible solution is to specify two types of Type 3 RLF indication message, one represents case1 and the other </w:t>
      </w:r>
      <w:r w:rsidR="0007762E">
        <w:rPr>
          <w:rFonts w:ascii="Times New Roman" w:hAnsi="Times New Roman" w:hint="eastAsia"/>
          <w:b w:val="0"/>
          <w:bCs w:val="0"/>
        </w:rPr>
        <w:t>for</w:t>
      </w:r>
      <w:r w:rsidR="0007762E">
        <w:rPr>
          <w:rFonts w:ascii="Times New Roman" w:hAnsi="Times New Roman"/>
          <w:b w:val="0"/>
          <w:bCs w:val="0"/>
        </w:rPr>
        <w:t xml:space="preserve"> </w:t>
      </w:r>
      <w:r>
        <w:rPr>
          <w:rFonts w:ascii="Times New Roman" w:hAnsi="Times New Roman"/>
          <w:b w:val="0"/>
          <w:bCs w:val="0"/>
        </w:rPr>
        <w:t>case2. Upon reception of the corresponding Type 3 RLF indication, the downstream/child IAB-node(s) are aware of whether the parent node recovers to the intra/inter-CU IAB-donor-DU, and to determine whether to continue (buffered) data transmission or to discard the buffered data.</w:t>
      </w:r>
      <w:r w:rsidR="00271798">
        <w:rPr>
          <w:rFonts w:ascii="Times New Roman" w:hAnsi="Times New Roman"/>
          <w:b w:val="0"/>
          <w:bCs w:val="0"/>
        </w:rPr>
        <w:t xml:space="preserve"> </w:t>
      </w:r>
    </w:p>
    <w:p w14:paraId="4FD11F16" w14:textId="5843A83A" w:rsidR="007A251F" w:rsidRPr="00E1271A" w:rsidRDefault="007A251F">
      <w:pPr>
        <w:pStyle w:val="Proposal"/>
        <w:rPr>
          <w:rFonts w:ascii="Times New Roman" w:hAnsi="Times New Roman"/>
          <w:b w:val="0"/>
          <w:bCs w:val="0"/>
        </w:rPr>
      </w:pPr>
      <w:r w:rsidRPr="00E1271A">
        <w:rPr>
          <w:rFonts w:ascii="Times New Roman" w:hAnsi="Times New Roman"/>
          <w:b w:val="0"/>
          <w:bCs w:val="0"/>
        </w:rPr>
        <w:t>Therefore,</w:t>
      </w:r>
    </w:p>
    <w:p w14:paraId="3699A412" w14:textId="4991BC99" w:rsidR="007A251F" w:rsidRDefault="00A01364" w:rsidP="00EF7867">
      <w:pPr>
        <w:pStyle w:val="Proposal"/>
        <w:numPr>
          <w:ilvl w:val="0"/>
          <w:numId w:val="9"/>
        </w:numPr>
        <w:ind w:left="1701" w:hanging="1701"/>
        <w:rPr>
          <w:rFonts w:ascii="Times New Roman" w:hAnsi="Times New Roman"/>
        </w:rPr>
      </w:pPr>
      <w:bookmarkStart w:id="20" w:name="_Ref79147515"/>
      <w:r>
        <w:rPr>
          <w:rFonts w:ascii="Times New Roman" w:hAnsi="Times New Roman"/>
        </w:rPr>
        <w:t>T</w:t>
      </w:r>
      <w:r w:rsidRPr="00E7261D">
        <w:rPr>
          <w:rFonts w:ascii="Times New Roman" w:hAnsi="Times New Roman"/>
        </w:rPr>
        <w:t xml:space="preserve">ype-3 BH RLF indication </w:t>
      </w:r>
      <w:r w:rsidR="00DF02DB" w:rsidRPr="00E7261D">
        <w:rPr>
          <w:rFonts w:ascii="Times New Roman" w:hAnsi="Times New Roman"/>
        </w:rPr>
        <w:t xml:space="preserve">is further used to indicate whether the parent node recovered to </w:t>
      </w:r>
      <w:r w:rsidR="00DF02DB" w:rsidRPr="00E7261D">
        <w:rPr>
          <w:rFonts w:ascii="Times New Roman" w:hAnsi="Times New Roman" w:hint="eastAsia"/>
        </w:rPr>
        <w:t>a</w:t>
      </w:r>
      <w:r w:rsidR="00DF02DB" w:rsidRPr="00E7261D">
        <w:rPr>
          <w:rFonts w:ascii="Times New Roman" w:hAnsi="Times New Roman"/>
        </w:rPr>
        <w:t>n intra-CU IAB-donor-DU or an inter-CU IAB-donor-DU</w:t>
      </w:r>
      <w:r w:rsidRPr="00E7261D">
        <w:rPr>
          <w:rFonts w:ascii="Times New Roman" w:hAnsi="Times New Roman"/>
        </w:rPr>
        <w:t>.</w:t>
      </w:r>
      <w:bookmarkEnd w:id="20"/>
    </w:p>
    <w:p w14:paraId="2B5A0E2C" w14:textId="77777777" w:rsidR="007E1C23" w:rsidRDefault="007E1C23" w:rsidP="00A916E4">
      <w:pPr>
        <w:pStyle w:val="Proposal"/>
        <w:rPr>
          <w:rFonts w:ascii="Times New Roman" w:hAnsi="Times New Roman"/>
        </w:rPr>
      </w:pPr>
    </w:p>
    <w:p w14:paraId="315B8285" w14:textId="77777777" w:rsidR="00FB558B" w:rsidRDefault="00FB558B" w:rsidP="002060DC">
      <w:pPr>
        <w:pStyle w:val="20"/>
        <w:keepLines/>
        <w:numPr>
          <w:ilvl w:val="1"/>
          <w:numId w:val="3"/>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On CHO triggers</w:t>
      </w:r>
    </w:p>
    <w:p w14:paraId="1EAAE769" w14:textId="77777777" w:rsidR="00FB558B" w:rsidRDefault="00FB558B" w:rsidP="00FB558B">
      <w:pPr>
        <w:pStyle w:val="a0"/>
        <w:rPr>
          <w:rFonts w:eastAsia="宋体"/>
          <w:color w:val="000000"/>
          <w:lang w:eastAsia="zh-CN"/>
        </w:rPr>
      </w:pPr>
      <w:r>
        <w:rPr>
          <w:rFonts w:eastAsia="宋体"/>
          <w:color w:val="000000"/>
          <w:lang w:eastAsia="zh-CN"/>
        </w:rPr>
        <w:t xml:space="preserve">The existing CHO procedure in R16 was designed for single UE handover. When certain preconfigured radio condition for a preconfigured handover command for a UE fulfils, handover is triggered at the UE side and the UE initiates connection setup with the target cell. However, for an IAB node, there can be descendant nodes (UE/IAB node), wherein the migration of an IAB node impact on BAP routing of its descendant nodes. </w:t>
      </w:r>
    </w:p>
    <w:p w14:paraId="1D7C5860" w14:textId="77777777" w:rsidR="00FB558B" w:rsidRDefault="00FB558B" w:rsidP="00FB558B">
      <w:pPr>
        <w:pStyle w:val="a0"/>
        <w:rPr>
          <w:rFonts w:eastAsia="宋体"/>
          <w:color w:val="000000"/>
          <w:lang w:eastAsia="zh-CN"/>
        </w:rPr>
      </w:pPr>
      <w:r>
        <w:rPr>
          <w:rFonts w:eastAsia="宋体" w:hint="eastAsia"/>
          <w:color w:val="000000"/>
          <w:lang w:eastAsia="zh-CN"/>
        </w:rPr>
        <w:t>F</w:t>
      </w:r>
      <w:r>
        <w:rPr>
          <w:rFonts w:eastAsia="宋体"/>
          <w:color w:val="000000"/>
          <w:lang w:eastAsia="zh-CN"/>
        </w:rPr>
        <w:t xml:space="preserve">or intra-donor intra-donor-DU migration, the destination addresses of both UL and DL data transmission for both the migration IAB node and its descendant IAB nodes have not been changed after the migration of an IAB node. However, the configured BAP paths for the descendant IAB nodes of the migration IAB node of the migrated IAB nodes are corrupted due to the parent IAB-DU switch of the migration IAB node. </w:t>
      </w:r>
    </w:p>
    <w:p w14:paraId="46571B50" w14:textId="77777777" w:rsidR="00FB558B" w:rsidRPr="00361B3B" w:rsidRDefault="00FB558B" w:rsidP="002060DC">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Style w:val="afa"/>
          <w:i w:val="0"/>
          <w:iCs w:val="0"/>
          <w:color w:val="auto"/>
        </w:rPr>
      </w:pPr>
      <w:bookmarkStart w:id="21" w:name="_Ref68076694"/>
      <w:r w:rsidRPr="00361B3B">
        <w:rPr>
          <w:rStyle w:val="afa"/>
          <w:color w:val="auto"/>
        </w:rPr>
        <w:t>After the intra-CU intra-donor-DU migration of an IAB node based on CHO cmd, the original UL/DL BAP paths for the descendant IAB nodes of the migration IAB node are broken.</w:t>
      </w:r>
      <w:bookmarkEnd w:id="21"/>
    </w:p>
    <w:p w14:paraId="16BFADFF" w14:textId="77777777" w:rsidR="00FB558B" w:rsidRPr="00F043FA" w:rsidRDefault="00FB558B" w:rsidP="00FB558B">
      <w:pPr>
        <w:pStyle w:val="a0"/>
        <w:rPr>
          <w:rFonts w:eastAsia="宋体"/>
          <w:color w:val="000000"/>
          <w:lang w:eastAsia="zh-CN"/>
        </w:rPr>
      </w:pPr>
      <w:r w:rsidRPr="00F043FA">
        <w:rPr>
          <w:rFonts w:eastAsia="宋体"/>
          <w:color w:val="000000"/>
          <w:lang w:eastAsia="zh-CN"/>
        </w:rPr>
        <w:t>A</w:t>
      </w:r>
      <w:r w:rsidRPr="00F043FA">
        <w:rPr>
          <w:rFonts w:eastAsia="宋体" w:hint="eastAsia"/>
          <w:color w:val="000000"/>
          <w:lang w:eastAsia="zh-CN"/>
        </w:rPr>
        <w:t>cc</w:t>
      </w:r>
      <w:r w:rsidRPr="00F043FA">
        <w:rPr>
          <w:rFonts w:eastAsia="宋体"/>
          <w:color w:val="000000"/>
          <w:lang w:eastAsia="zh-CN"/>
        </w:rPr>
        <w:t xml:space="preserve">ording the existing BAP routing configuration, the migration IAB node can select </w:t>
      </w:r>
      <w:r>
        <w:rPr>
          <w:rFonts w:eastAsia="宋体"/>
          <w:color w:val="000000"/>
          <w:lang w:eastAsia="zh-CN"/>
        </w:rPr>
        <w:t>a</w:t>
      </w:r>
      <w:r w:rsidRPr="00F043FA">
        <w:rPr>
          <w:rFonts w:eastAsia="宋体"/>
          <w:color w:val="000000"/>
          <w:lang w:eastAsia="zh-CN"/>
        </w:rPr>
        <w:t xml:space="preserve"> </w:t>
      </w:r>
      <w:r>
        <w:rPr>
          <w:rFonts w:eastAsia="宋体"/>
          <w:color w:val="000000"/>
          <w:lang w:eastAsia="zh-CN"/>
        </w:rPr>
        <w:t xml:space="preserve">proper next stop IAB node for data forwarding </w:t>
      </w:r>
      <w:r w:rsidRPr="00F043FA">
        <w:rPr>
          <w:rFonts w:eastAsia="宋体"/>
          <w:color w:val="000000"/>
          <w:lang w:eastAsia="zh-CN"/>
        </w:rPr>
        <w:t>according to the destination BAP address for a</w:t>
      </w:r>
      <w:r>
        <w:rPr>
          <w:rFonts w:eastAsia="宋体"/>
          <w:color w:val="000000"/>
          <w:lang w:eastAsia="zh-CN"/>
        </w:rPr>
        <w:t>ny</w:t>
      </w:r>
      <w:r w:rsidRPr="00F043FA">
        <w:rPr>
          <w:rFonts w:eastAsia="宋体"/>
          <w:color w:val="000000"/>
          <w:lang w:eastAsia="zh-CN"/>
        </w:rPr>
        <w:t xml:space="preserve"> received BAP PDU to be forwarded. </w:t>
      </w:r>
      <w:r w:rsidRPr="00F043FA">
        <w:rPr>
          <w:rFonts w:eastAsia="宋体" w:hint="eastAsia"/>
          <w:color w:val="000000"/>
          <w:lang w:eastAsia="zh-CN"/>
        </w:rPr>
        <w:t>This</w:t>
      </w:r>
      <w:r w:rsidRPr="00F043FA">
        <w:rPr>
          <w:rFonts w:eastAsia="宋体"/>
          <w:color w:val="000000"/>
          <w:lang w:eastAsia="zh-CN"/>
        </w:rPr>
        <w:t xml:space="preserve"> means that </w:t>
      </w:r>
      <w:r>
        <w:rPr>
          <w:rFonts w:eastAsia="宋体"/>
          <w:color w:val="000000"/>
          <w:lang w:eastAsia="zh-CN"/>
        </w:rPr>
        <w:t xml:space="preserve">there is no data loss and the </w:t>
      </w:r>
      <w:r w:rsidRPr="00F043FA">
        <w:rPr>
          <w:rFonts w:eastAsia="宋体"/>
          <w:color w:val="000000"/>
          <w:lang w:eastAsia="zh-CN"/>
        </w:rPr>
        <w:t>service data transmission can continue</w:t>
      </w:r>
      <w:r>
        <w:rPr>
          <w:rFonts w:eastAsia="宋体"/>
          <w:color w:val="000000"/>
          <w:lang w:eastAsia="zh-CN"/>
        </w:rPr>
        <w:t xml:space="preserve"> during the migration procedure. However, even though data forwarding for descendant IAB node can be achieved by BAP path reselection according </w:t>
      </w:r>
      <w:r w:rsidRPr="00361B3B">
        <w:rPr>
          <w:rFonts w:eastAsiaTheme="minorEastAsia"/>
          <w:lang w:eastAsia="zh-CN"/>
        </w:rPr>
        <w:t>the</w:t>
      </w:r>
      <w:r>
        <w:rPr>
          <w:rFonts w:eastAsia="宋体"/>
          <w:color w:val="000000"/>
          <w:lang w:eastAsia="zh-CN"/>
        </w:rPr>
        <w:t xml:space="preserve"> destination BAP address carried by a BAP PDU without BAP path reconfiguration, this should not be a usual situation because it causes uncertainty for QoS management (e.g., latency, data rate). Hence, BAP path reconfiguration for descendant IAB nodes is preferred. </w:t>
      </w:r>
    </w:p>
    <w:p w14:paraId="5282D29F" w14:textId="77777777" w:rsidR="00FB558B" w:rsidRPr="00EF7867" w:rsidRDefault="00FB558B" w:rsidP="002060DC">
      <w:pPr>
        <w:pStyle w:val="Proposal"/>
        <w:numPr>
          <w:ilvl w:val="0"/>
          <w:numId w:val="9"/>
        </w:numPr>
        <w:ind w:left="1701" w:hanging="1701"/>
        <w:rPr>
          <w:rStyle w:val="afa"/>
          <w:rFonts w:ascii="Times New Roman" w:eastAsia="Times New Roman" w:hAnsi="Times New Roman"/>
          <w:i w:val="0"/>
          <w:iCs w:val="0"/>
          <w:color w:val="auto"/>
          <w:lang w:eastAsia="ja-JP"/>
        </w:rPr>
      </w:pPr>
      <w:bookmarkStart w:id="22" w:name="_Ref68076613"/>
      <w:r w:rsidRPr="00EF7867">
        <w:rPr>
          <w:rStyle w:val="afa"/>
          <w:rFonts w:ascii="Times New Roman" w:eastAsia="Times New Roman" w:hAnsi="Times New Roman"/>
          <w:i w:val="0"/>
          <w:iCs w:val="0"/>
          <w:color w:val="auto"/>
          <w:lang w:eastAsia="ja-JP"/>
        </w:rPr>
        <w:t xml:space="preserve">When intra-CU intra-donor-DU CHO is triggered for </w:t>
      </w:r>
      <w:r w:rsidRPr="00EF7867">
        <w:rPr>
          <w:rStyle w:val="afa"/>
          <w:rFonts w:ascii="Times New Roman" w:eastAsia="Times New Roman" w:hAnsi="Times New Roman" w:hint="eastAsia"/>
          <w:i w:val="0"/>
          <w:iCs w:val="0"/>
          <w:color w:val="auto"/>
          <w:lang w:eastAsia="ja-JP"/>
        </w:rPr>
        <w:t>a</w:t>
      </w:r>
      <w:r w:rsidRPr="00EF7867">
        <w:rPr>
          <w:rStyle w:val="afa"/>
          <w:rFonts w:ascii="Times New Roman" w:eastAsia="Times New Roman" w:hAnsi="Times New Roman"/>
          <w:i w:val="0"/>
          <w:iCs w:val="0"/>
          <w:color w:val="auto"/>
          <w:lang w:eastAsia="ja-JP"/>
        </w:rPr>
        <w:t xml:space="preserve"> migration IAB node, the BAP path of all descendant IAB nodes of the migration IAB node can be reconfigured by the CU.</w:t>
      </w:r>
      <w:bookmarkEnd w:id="22"/>
    </w:p>
    <w:p w14:paraId="7FD7066F" w14:textId="77777777" w:rsidR="00FB558B" w:rsidRDefault="00FB558B" w:rsidP="00FB558B">
      <w:pPr>
        <w:pStyle w:val="a0"/>
        <w:rPr>
          <w:rFonts w:eastAsia="等线"/>
          <w:lang w:eastAsia="zh-CN"/>
        </w:rPr>
      </w:pPr>
      <w:r>
        <w:t xml:space="preserve">According to the </w:t>
      </w:r>
      <w:r w:rsidRPr="008A6269">
        <w:rPr>
          <w:rFonts w:eastAsia="宋体"/>
          <w:color w:val="000000"/>
          <w:lang w:eastAsia="zh-CN"/>
        </w:rPr>
        <w:t>minutes</w:t>
      </w:r>
      <w:r>
        <w:t xml:space="preserve"> from RAN2#113bis-e, there is still one open issue on whether RLF detection</w:t>
      </w:r>
      <w:r w:rsidRPr="00D30E32">
        <w:rPr>
          <w:rFonts w:hint="eastAsia"/>
        </w:rPr>
        <w:t>,</w:t>
      </w:r>
      <w:r w:rsidRPr="00D30E32">
        <w:t xml:space="preserve"> </w:t>
      </w:r>
      <w:r w:rsidRPr="00D30E32">
        <w:rPr>
          <w:rFonts w:hint="eastAsia"/>
        </w:rPr>
        <w:t>Type</w:t>
      </w:r>
      <w:r>
        <w:t xml:space="preserve"> 2/4 RLF indication should be supported to trigger CHO for an IAB node.</w:t>
      </w:r>
      <w:r w:rsidRPr="000E2CC7">
        <w:rPr>
          <w:rFonts w:eastAsia="等线" w:hint="eastAsia"/>
          <w:lang w:eastAsia="zh-CN"/>
        </w:rPr>
        <w:t xml:space="preserve"> </w:t>
      </w:r>
      <w:r>
        <w:rPr>
          <w:rFonts w:eastAsia="等线"/>
          <w:lang w:eastAsia="zh-CN"/>
        </w:rPr>
        <w:t>Below are some related analyses:</w:t>
      </w:r>
    </w:p>
    <w:p w14:paraId="771EC702" w14:textId="77777777" w:rsidR="00FB558B" w:rsidRDefault="00FB558B" w:rsidP="002060DC">
      <w:pPr>
        <w:pStyle w:val="a0"/>
        <w:numPr>
          <w:ilvl w:val="0"/>
          <w:numId w:val="14"/>
        </w:numPr>
        <w:rPr>
          <w:rFonts w:eastAsia="等线"/>
          <w:lang w:eastAsia="zh-CN"/>
        </w:rPr>
      </w:pPr>
      <w:r>
        <w:rPr>
          <w:rFonts w:eastAsia="等线"/>
          <w:lang w:eastAsia="zh-CN"/>
        </w:rPr>
        <w:t xml:space="preserve">CHO triggering by </w:t>
      </w:r>
      <w:r w:rsidRPr="00D30E32">
        <w:rPr>
          <w:rFonts w:hint="eastAsia"/>
        </w:rPr>
        <w:t>Type</w:t>
      </w:r>
      <w:r>
        <w:t xml:space="preserve"> 2 RLF indication</w:t>
      </w:r>
      <w:r>
        <w:rPr>
          <w:rFonts w:eastAsia="等线"/>
          <w:lang w:eastAsia="zh-CN"/>
        </w:rPr>
        <w:t xml:space="preserve"> </w:t>
      </w:r>
    </w:p>
    <w:p w14:paraId="72C58D23" w14:textId="77777777" w:rsidR="00FB558B" w:rsidRPr="000E2CC7" w:rsidRDefault="00FB558B" w:rsidP="00FB558B">
      <w:pPr>
        <w:pStyle w:val="a0"/>
        <w:rPr>
          <w:rFonts w:eastAsia="等线"/>
          <w:lang w:eastAsia="zh-CN"/>
        </w:rPr>
      </w:pPr>
      <w:r>
        <w:rPr>
          <w:rFonts w:eastAsia="等线"/>
          <w:lang w:eastAsia="zh-CN"/>
        </w:rPr>
        <w:t xml:space="preserve">Assuming the topology that is being used has already been well optimized for an IAB node, the current parent IAB node (IAB node A) of this IAB node can be assumed to be the best one among all candidate parent IAB nodes. </w:t>
      </w:r>
      <w:r w:rsidRPr="00624441">
        <w:t xml:space="preserve"> </w:t>
      </w:r>
      <w:r>
        <w:t>W</w:t>
      </w:r>
      <w:r w:rsidRPr="00624441">
        <w:t xml:space="preserve">hen </w:t>
      </w:r>
      <w:r w:rsidRPr="00624441">
        <w:rPr>
          <w:rFonts w:hint="eastAsia"/>
        </w:rPr>
        <w:t>Type</w:t>
      </w:r>
      <w:r>
        <w:t xml:space="preserve"> 2 RLF indication is received while no corresponding </w:t>
      </w:r>
      <w:r w:rsidRPr="00E11DD2">
        <w:rPr>
          <w:rFonts w:hint="eastAsia"/>
        </w:rPr>
        <w:t>Type</w:t>
      </w:r>
      <w:r>
        <w:t xml:space="preserve"> 4 RLF indication has been received from its parent IAB node yet, its parent IAB node is trying to recover the radio connection, with either the original parent IAB node or a new one. If an IAB node switches to another parent IAB node upon</w:t>
      </w:r>
      <w:r w:rsidRPr="00125941">
        <w:rPr>
          <w:rFonts w:ascii="等线" w:eastAsia="等线" w:hAnsi="等线" w:hint="eastAsia"/>
          <w:lang w:eastAsia="zh-CN"/>
        </w:rPr>
        <w:t xml:space="preserve"> </w:t>
      </w:r>
      <w:r w:rsidRPr="00E11DD2">
        <w:rPr>
          <w:rFonts w:hint="eastAsia"/>
        </w:rPr>
        <w:t>Type</w:t>
      </w:r>
      <w:r>
        <w:t xml:space="preserve"> 2 RLF indication reception while afterwards its original parent IAB node has successfully recovered the radio connection, the IAB network topology may have to be adapted back to the original parent IAB node in order to optimize the IAB network topology, which means additional signal procedure and the service interruption due to such back and forth topology adaptation.</w:t>
      </w:r>
    </w:p>
    <w:p w14:paraId="1FC469D5" w14:textId="77777777" w:rsidR="00FB558B" w:rsidRDefault="00FB558B" w:rsidP="002060DC">
      <w:pPr>
        <w:pStyle w:val="a0"/>
        <w:numPr>
          <w:ilvl w:val="0"/>
          <w:numId w:val="14"/>
        </w:numPr>
        <w:rPr>
          <w:rFonts w:eastAsia="等线"/>
          <w:lang w:eastAsia="zh-CN"/>
        </w:rPr>
      </w:pPr>
      <w:r>
        <w:rPr>
          <w:rFonts w:eastAsia="等线" w:hint="eastAsia"/>
          <w:lang w:eastAsia="zh-CN"/>
        </w:rPr>
        <w:t>C</w:t>
      </w:r>
      <w:r>
        <w:rPr>
          <w:rFonts w:eastAsia="等线"/>
          <w:lang w:eastAsia="zh-CN"/>
        </w:rPr>
        <w:t xml:space="preserve">HO triggering by </w:t>
      </w:r>
      <w:r w:rsidRPr="000E2CC7">
        <w:rPr>
          <w:rFonts w:eastAsia="等线"/>
          <w:lang w:eastAsia="zh-CN"/>
        </w:rPr>
        <w:t>Type 4 RLF indication</w:t>
      </w:r>
      <w:r>
        <w:rPr>
          <w:rFonts w:eastAsia="等线"/>
          <w:lang w:eastAsia="zh-CN"/>
        </w:rPr>
        <w:t xml:space="preserve"> or RLF detection</w:t>
      </w:r>
    </w:p>
    <w:p w14:paraId="4D1CDC6E" w14:textId="77777777" w:rsidR="00FB558B" w:rsidRDefault="00FB558B" w:rsidP="00FB558B">
      <w:pPr>
        <w:pStyle w:val="a0"/>
        <w:rPr>
          <w:rFonts w:eastAsia="等线"/>
          <w:lang w:eastAsia="zh-CN"/>
        </w:rPr>
      </w:pPr>
      <w:r>
        <w:rPr>
          <w:rFonts w:eastAsia="等线"/>
          <w:lang w:eastAsia="zh-CN"/>
        </w:rPr>
        <w:t xml:space="preserve">According to the existing procedure for CHO, it has already been allowed for a UE to perform reconfiguration using a stored </w:t>
      </w:r>
      <w:r w:rsidRPr="008A6269">
        <w:rPr>
          <w:rFonts w:eastAsia="宋体"/>
          <w:color w:val="000000"/>
          <w:lang w:eastAsia="zh-CN"/>
        </w:rPr>
        <w:t>CHO</w:t>
      </w:r>
      <w:r>
        <w:rPr>
          <w:rFonts w:eastAsia="等线"/>
          <w:lang w:eastAsia="zh-CN"/>
        </w:rPr>
        <w:t xml:space="preserve"> command if the selected cell is one of the candidate cells of the store CHO command [3]. The corresponding specification [3] is attached below for reference:</w:t>
      </w:r>
    </w:p>
    <w:tbl>
      <w:tblPr>
        <w:tblStyle w:val="aa"/>
        <w:tblW w:w="0" w:type="auto"/>
        <w:tblLook w:val="04A0" w:firstRow="1" w:lastRow="0" w:firstColumn="1" w:lastColumn="0" w:noHBand="0" w:noVBand="1"/>
      </w:tblPr>
      <w:tblGrid>
        <w:gridCol w:w="9060"/>
      </w:tblGrid>
      <w:tr w:rsidR="00FB558B" w14:paraId="052BB4F4" w14:textId="77777777" w:rsidTr="00357BFC">
        <w:tc>
          <w:tcPr>
            <w:tcW w:w="9060" w:type="dxa"/>
          </w:tcPr>
          <w:p w14:paraId="67414FCF" w14:textId="77777777" w:rsidR="00FB558B" w:rsidRPr="00B4230D" w:rsidRDefault="00FB558B" w:rsidP="00357BFC">
            <w:pPr>
              <w:overflowPunct w:val="0"/>
              <w:autoSpaceDE w:val="0"/>
              <w:autoSpaceDN w:val="0"/>
              <w:adjustRightInd w:val="0"/>
              <w:spacing w:after="180"/>
              <w:textAlignment w:val="baseline"/>
              <w:rPr>
                <w:rFonts w:ascii="Arial" w:hAnsi="Arial" w:cs="Arial"/>
                <w:sz w:val="24"/>
                <w:szCs w:val="20"/>
                <w:lang w:val="en-GB" w:eastAsia="ja-JP"/>
              </w:rPr>
            </w:pPr>
            <w:r w:rsidRPr="00B4230D">
              <w:rPr>
                <w:rFonts w:ascii="Arial" w:hAnsi="Arial" w:cs="Arial"/>
                <w:sz w:val="24"/>
                <w:szCs w:val="20"/>
                <w:lang w:val="en-GB" w:eastAsia="ja-JP"/>
              </w:rPr>
              <w:lastRenderedPageBreak/>
              <w:t>5.3.7.3</w:t>
            </w:r>
            <w:r w:rsidRPr="00B4230D">
              <w:rPr>
                <w:rFonts w:ascii="Arial" w:hAnsi="Arial" w:cs="Arial"/>
                <w:sz w:val="24"/>
                <w:szCs w:val="20"/>
                <w:lang w:val="en-GB" w:eastAsia="ja-JP"/>
              </w:rPr>
              <w:tab/>
              <w:t>Actions following cell selection while T311 is running</w:t>
            </w:r>
          </w:p>
          <w:p w14:paraId="4F9FAEF6" w14:textId="77777777" w:rsidR="00FB558B" w:rsidRPr="007243F1" w:rsidRDefault="00FB558B" w:rsidP="00357BFC">
            <w:pPr>
              <w:overflowPunct w:val="0"/>
              <w:autoSpaceDE w:val="0"/>
              <w:autoSpaceDN w:val="0"/>
              <w:adjustRightInd w:val="0"/>
              <w:spacing w:after="180"/>
              <w:textAlignment w:val="baseline"/>
              <w:rPr>
                <w:szCs w:val="20"/>
                <w:lang w:val="en-GB" w:eastAsia="ja-JP"/>
              </w:rPr>
            </w:pPr>
            <w:r w:rsidRPr="007243F1">
              <w:rPr>
                <w:szCs w:val="20"/>
                <w:lang w:val="en-GB" w:eastAsia="ja-JP"/>
              </w:rPr>
              <w:t>Upon selecting a suitable NR cell, the UE shall:</w:t>
            </w:r>
          </w:p>
          <w:p w14:paraId="3C07E963" w14:textId="77777777" w:rsidR="00FB558B" w:rsidRPr="007243F1" w:rsidRDefault="00FB558B" w:rsidP="00357BFC">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ensure having valid and up to date essential system information as specified in clause 5.2.2.2;</w:t>
            </w:r>
          </w:p>
          <w:p w14:paraId="16914286" w14:textId="77777777" w:rsidR="00FB558B" w:rsidRPr="007243F1" w:rsidRDefault="00FB558B" w:rsidP="00357BFC">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stop timer T311;</w:t>
            </w:r>
          </w:p>
          <w:p w14:paraId="5DB1D410" w14:textId="77777777" w:rsidR="00FB558B" w:rsidRPr="007243F1" w:rsidRDefault="00FB558B" w:rsidP="00357BFC">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if T390 is running:</w:t>
            </w:r>
          </w:p>
          <w:p w14:paraId="0A214B4C" w14:textId="77777777" w:rsidR="00FB558B" w:rsidRPr="007243F1" w:rsidRDefault="00FB558B" w:rsidP="00357BFC">
            <w:pPr>
              <w:overflowPunct w:val="0"/>
              <w:autoSpaceDE w:val="0"/>
              <w:autoSpaceDN w:val="0"/>
              <w:adjustRightInd w:val="0"/>
              <w:spacing w:after="180"/>
              <w:ind w:left="851" w:hanging="284"/>
              <w:textAlignment w:val="baseline"/>
              <w:rPr>
                <w:szCs w:val="20"/>
                <w:lang w:val="en-GB" w:eastAsia="ja-JP"/>
              </w:rPr>
            </w:pPr>
            <w:r w:rsidRPr="007243F1">
              <w:rPr>
                <w:szCs w:val="20"/>
                <w:lang w:val="en-GB" w:eastAsia="ja-JP"/>
              </w:rPr>
              <w:t>2&gt;</w:t>
            </w:r>
            <w:r w:rsidRPr="007243F1">
              <w:rPr>
                <w:szCs w:val="20"/>
                <w:lang w:val="en-GB" w:eastAsia="ja-JP"/>
              </w:rPr>
              <w:tab/>
              <w:t>stop timer T390 for all access categories;</w:t>
            </w:r>
          </w:p>
          <w:p w14:paraId="3A526226" w14:textId="77777777" w:rsidR="00FB558B" w:rsidRPr="007243F1" w:rsidRDefault="00FB558B" w:rsidP="00357BFC">
            <w:pPr>
              <w:overflowPunct w:val="0"/>
              <w:autoSpaceDE w:val="0"/>
              <w:autoSpaceDN w:val="0"/>
              <w:adjustRightInd w:val="0"/>
              <w:spacing w:after="180"/>
              <w:ind w:left="851" w:hanging="284"/>
              <w:textAlignment w:val="baseline"/>
              <w:rPr>
                <w:szCs w:val="20"/>
                <w:lang w:val="en-GB" w:eastAsia="ja-JP"/>
              </w:rPr>
            </w:pPr>
            <w:r w:rsidRPr="007243F1">
              <w:rPr>
                <w:szCs w:val="20"/>
                <w:lang w:val="en-GB" w:eastAsia="ja-JP"/>
              </w:rPr>
              <w:t>2&gt;</w:t>
            </w:r>
            <w:r w:rsidRPr="007243F1">
              <w:rPr>
                <w:szCs w:val="20"/>
                <w:lang w:val="en-GB" w:eastAsia="ja-JP"/>
              </w:rPr>
              <w:tab/>
              <w:t>perform the actions as specified in 5.3.14.4;</w:t>
            </w:r>
          </w:p>
          <w:p w14:paraId="058C26D9" w14:textId="77777777" w:rsidR="00FB558B" w:rsidRPr="007243F1" w:rsidRDefault="00FB558B" w:rsidP="00357BFC">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if the cell selection is triggered by detecting radio link failure of the MCG or re-configuration with sync failure of the MCG, and</w:t>
            </w:r>
          </w:p>
          <w:p w14:paraId="6CBAFA8B" w14:textId="77777777" w:rsidR="00FB558B" w:rsidRPr="007243F1" w:rsidRDefault="00FB558B" w:rsidP="00357BFC">
            <w:pPr>
              <w:overflowPunct w:val="0"/>
              <w:autoSpaceDE w:val="0"/>
              <w:autoSpaceDN w:val="0"/>
              <w:adjustRightInd w:val="0"/>
              <w:spacing w:after="180"/>
              <w:ind w:left="568" w:hanging="284"/>
              <w:textAlignment w:val="baseline"/>
              <w:rPr>
                <w:szCs w:val="20"/>
                <w:lang w:val="en-GB" w:eastAsia="ja-JP"/>
              </w:rPr>
            </w:pPr>
            <w:r w:rsidRPr="007243F1">
              <w:rPr>
                <w:szCs w:val="20"/>
                <w:lang w:val="en-GB" w:eastAsia="ja-JP"/>
              </w:rPr>
              <w:t>1&gt;</w:t>
            </w:r>
            <w:r w:rsidRPr="007243F1">
              <w:rPr>
                <w:szCs w:val="20"/>
                <w:lang w:val="en-GB" w:eastAsia="ja-JP"/>
              </w:rPr>
              <w:tab/>
              <w:t xml:space="preserve">if </w:t>
            </w:r>
            <w:r w:rsidRPr="007243F1">
              <w:rPr>
                <w:i/>
                <w:szCs w:val="20"/>
                <w:lang w:val="en-GB" w:eastAsia="ja-JP"/>
              </w:rPr>
              <w:t>attemptCondReconfig</w:t>
            </w:r>
            <w:r w:rsidRPr="007243F1">
              <w:rPr>
                <w:szCs w:val="20"/>
                <w:lang w:val="en-GB" w:eastAsia="ja-JP"/>
              </w:rPr>
              <w:t xml:space="preserve"> is configured; and</w:t>
            </w:r>
          </w:p>
          <w:p w14:paraId="5C2A8AAD" w14:textId="77777777" w:rsidR="00FB558B" w:rsidRPr="00B4230D" w:rsidRDefault="00FB558B" w:rsidP="00357BFC">
            <w:pPr>
              <w:overflowPunct w:val="0"/>
              <w:autoSpaceDE w:val="0"/>
              <w:autoSpaceDN w:val="0"/>
              <w:adjustRightInd w:val="0"/>
              <w:spacing w:after="180"/>
              <w:ind w:left="568" w:hanging="284"/>
              <w:textAlignment w:val="baseline"/>
              <w:rPr>
                <w:szCs w:val="20"/>
                <w:highlight w:val="yellow"/>
                <w:lang w:val="en-GB" w:eastAsia="ja-JP"/>
              </w:rPr>
            </w:pPr>
            <w:r w:rsidRPr="00B4230D">
              <w:rPr>
                <w:szCs w:val="20"/>
                <w:highlight w:val="yellow"/>
                <w:lang w:val="en-GB" w:eastAsia="ja-JP"/>
              </w:rPr>
              <w:t>1&gt;</w:t>
            </w:r>
            <w:r w:rsidRPr="00B4230D">
              <w:rPr>
                <w:szCs w:val="20"/>
                <w:highlight w:val="yellow"/>
                <w:lang w:val="en-GB" w:eastAsia="ja-JP"/>
              </w:rPr>
              <w:tab/>
              <w:t xml:space="preserve">if the selected cell is one of the candidate cells for </w:t>
            </w:r>
            <w:r w:rsidRPr="00B4230D">
              <w:rPr>
                <w:szCs w:val="20"/>
                <w:highlight w:val="yellow"/>
                <w:lang w:val="en-GB" w:eastAsia="zh-CN"/>
              </w:rPr>
              <w:t>which the</w:t>
            </w:r>
            <w:r w:rsidRPr="00B4230D">
              <w:rPr>
                <w:i/>
                <w:iCs/>
                <w:szCs w:val="20"/>
                <w:highlight w:val="yellow"/>
                <w:lang w:val="en-GB" w:eastAsia="zh-CN"/>
              </w:rPr>
              <w:t xml:space="preserve"> reconfigurationWithSync</w:t>
            </w:r>
            <w:r w:rsidRPr="00B4230D">
              <w:rPr>
                <w:szCs w:val="20"/>
                <w:highlight w:val="yellow"/>
                <w:lang w:val="en-GB" w:eastAsia="zh-CN"/>
              </w:rPr>
              <w:t xml:space="preserve"> is included in the </w:t>
            </w:r>
            <w:r w:rsidRPr="00B4230D">
              <w:rPr>
                <w:i/>
                <w:szCs w:val="20"/>
                <w:highlight w:val="yellow"/>
                <w:lang w:val="en-GB" w:eastAsia="zh-CN"/>
              </w:rPr>
              <w:t>masterCellGroup</w:t>
            </w:r>
            <w:r w:rsidRPr="00B4230D">
              <w:rPr>
                <w:szCs w:val="20"/>
                <w:highlight w:val="yellow"/>
                <w:lang w:val="en-GB" w:eastAsia="ja-JP"/>
              </w:rPr>
              <w:t xml:space="preserve"> in </w:t>
            </w:r>
            <w:r w:rsidRPr="00B4230D">
              <w:rPr>
                <w:i/>
                <w:szCs w:val="20"/>
                <w:highlight w:val="yellow"/>
                <w:lang w:val="en-GB" w:eastAsia="ja-JP"/>
              </w:rPr>
              <w:t>VarConditionalReconfig</w:t>
            </w:r>
            <w:r w:rsidRPr="00B4230D">
              <w:rPr>
                <w:szCs w:val="20"/>
                <w:highlight w:val="yellow"/>
                <w:lang w:val="en-GB" w:eastAsia="ja-JP"/>
              </w:rPr>
              <w:t>:</w:t>
            </w:r>
          </w:p>
          <w:p w14:paraId="6716E324" w14:textId="77777777" w:rsidR="00FB558B" w:rsidRPr="007243F1" w:rsidRDefault="00FB558B" w:rsidP="00357BFC">
            <w:pPr>
              <w:overflowPunct w:val="0"/>
              <w:autoSpaceDE w:val="0"/>
              <w:autoSpaceDN w:val="0"/>
              <w:adjustRightInd w:val="0"/>
              <w:spacing w:after="180"/>
              <w:ind w:left="851" w:hanging="284"/>
              <w:textAlignment w:val="baseline"/>
              <w:rPr>
                <w:szCs w:val="20"/>
                <w:lang w:val="en-GB" w:eastAsia="ja-JP"/>
              </w:rPr>
            </w:pPr>
            <w:r w:rsidRPr="00B4230D">
              <w:rPr>
                <w:szCs w:val="20"/>
                <w:highlight w:val="yellow"/>
                <w:lang w:val="en-GB" w:eastAsia="ja-JP"/>
              </w:rPr>
              <w:t>2&gt;</w:t>
            </w:r>
            <w:r w:rsidRPr="00B4230D">
              <w:rPr>
                <w:szCs w:val="20"/>
                <w:highlight w:val="yellow"/>
                <w:lang w:val="en-GB" w:eastAsia="ja-JP"/>
              </w:rPr>
              <w:tab/>
              <w:t xml:space="preserve">apply the stored </w:t>
            </w:r>
            <w:r w:rsidRPr="00B4230D">
              <w:rPr>
                <w:i/>
                <w:szCs w:val="20"/>
                <w:highlight w:val="yellow"/>
                <w:lang w:val="en-GB" w:eastAsia="ja-JP"/>
              </w:rPr>
              <w:t xml:space="preserve">condRRCReconfig </w:t>
            </w:r>
            <w:r w:rsidRPr="00B4230D">
              <w:rPr>
                <w:szCs w:val="20"/>
                <w:highlight w:val="yellow"/>
                <w:lang w:val="en-GB" w:eastAsia="ja-JP"/>
              </w:rPr>
              <w:t>associated to the selected cell and perform actions as specified in 5.3.5.3;</w:t>
            </w:r>
          </w:p>
          <w:p w14:paraId="7414C32D" w14:textId="77777777" w:rsidR="00FB558B" w:rsidRDefault="00FB558B" w:rsidP="00357BFC">
            <w:pPr>
              <w:rPr>
                <w:rFonts w:eastAsia="等线"/>
                <w:lang w:eastAsia="zh-CN"/>
              </w:rPr>
            </w:pPr>
          </w:p>
          <w:p w14:paraId="5B909327" w14:textId="77777777" w:rsidR="00FB558B" w:rsidRPr="007243F1" w:rsidRDefault="00FB558B" w:rsidP="00357BFC">
            <w:pPr>
              <w:keepLines/>
              <w:overflowPunct w:val="0"/>
              <w:autoSpaceDE w:val="0"/>
              <w:autoSpaceDN w:val="0"/>
              <w:adjustRightInd w:val="0"/>
              <w:spacing w:after="180"/>
              <w:ind w:left="1135" w:hanging="851"/>
              <w:textAlignment w:val="baseline"/>
              <w:rPr>
                <w:szCs w:val="20"/>
                <w:lang w:val="en-GB" w:eastAsia="ja-JP"/>
              </w:rPr>
            </w:pPr>
            <w:r w:rsidRPr="007243F1">
              <w:rPr>
                <w:rFonts w:eastAsia="Yu Mincho"/>
                <w:szCs w:val="20"/>
                <w:lang w:val="en-GB" w:eastAsia="ja-JP"/>
              </w:rPr>
              <w:t>NOTE 1:</w:t>
            </w:r>
            <w:r w:rsidRPr="007243F1">
              <w:rPr>
                <w:rFonts w:eastAsia="Yu Mincho"/>
                <w:szCs w:val="20"/>
                <w:lang w:val="en-GB" w:eastAsia="ja-JP"/>
              </w:rPr>
              <w:tab/>
              <w:t>It is left to network implementation to how to avoid keystream reuse in case of CHO based recovery after a failed handover without key change.</w:t>
            </w:r>
          </w:p>
          <w:p w14:paraId="546A181B" w14:textId="77777777" w:rsidR="00FB558B" w:rsidRPr="00ED5FAE" w:rsidRDefault="00FB558B" w:rsidP="00357BFC">
            <w:pPr>
              <w:rPr>
                <w:rFonts w:eastAsia="等线"/>
                <w:lang w:val="en-GB" w:eastAsia="zh-CN"/>
              </w:rPr>
            </w:pPr>
          </w:p>
        </w:tc>
      </w:tr>
    </w:tbl>
    <w:p w14:paraId="78C9B2C1" w14:textId="77777777" w:rsidR="00FB558B" w:rsidRPr="00377427" w:rsidRDefault="00FB558B" w:rsidP="00FB558B">
      <w:pPr>
        <w:rPr>
          <w:rFonts w:eastAsia="等线"/>
          <w:lang w:eastAsia="zh-CN"/>
        </w:rPr>
      </w:pPr>
    </w:p>
    <w:p w14:paraId="6CDB8634" w14:textId="77777777" w:rsidR="00FB558B" w:rsidRPr="00377427" w:rsidRDefault="00FB558B" w:rsidP="002060DC">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Style w:val="afa"/>
          <w:i w:val="0"/>
          <w:iCs w:val="0"/>
          <w:color w:val="auto"/>
        </w:rPr>
      </w:pPr>
      <w:bookmarkStart w:id="23" w:name="_Ref71307520"/>
      <w:r w:rsidRPr="00377427">
        <w:rPr>
          <w:rStyle w:val="afa"/>
          <w:i w:val="0"/>
          <w:iCs w:val="0"/>
          <w:color w:val="auto"/>
        </w:rPr>
        <w:t xml:space="preserve">CHO triggered by RLF detection or </w:t>
      </w:r>
      <w:r w:rsidRPr="00377427">
        <w:rPr>
          <w:rStyle w:val="afa"/>
          <w:rFonts w:hint="eastAsia"/>
          <w:i w:val="0"/>
          <w:iCs w:val="0"/>
          <w:color w:val="auto"/>
        </w:rPr>
        <w:t>Type</w:t>
      </w:r>
      <w:r w:rsidRPr="00377427">
        <w:rPr>
          <w:rStyle w:val="afa"/>
          <w:i w:val="0"/>
          <w:iCs w:val="0"/>
          <w:color w:val="auto"/>
        </w:rPr>
        <w:t xml:space="preserve"> 2 RLF indication may result in ping-pong topology adaptation.</w:t>
      </w:r>
      <w:bookmarkEnd w:id="23"/>
    </w:p>
    <w:p w14:paraId="3CB86EE7" w14:textId="77777777" w:rsidR="00FB558B" w:rsidRPr="00377427" w:rsidRDefault="00FB558B" w:rsidP="002060DC">
      <w:pPr>
        <w:pStyle w:val="Observation"/>
        <w:numPr>
          <w:ilvl w:val="0"/>
          <w:numId w:val="13"/>
        </w:numPr>
        <w:tabs>
          <w:tab w:val="left" w:pos="1701"/>
        </w:tabs>
        <w:overflowPunct w:val="0"/>
        <w:autoSpaceDE w:val="0"/>
        <w:autoSpaceDN w:val="0"/>
        <w:adjustRightInd w:val="0"/>
        <w:spacing w:after="120"/>
        <w:ind w:leftChars="0" w:left="1701" w:hanging="1701"/>
        <w:jc w:val="both"/>
        <w:textAlignment w:val="baseline"/>
        <w:rPr>
          <w:rStyle w:val="afa"/>
          <w:i w:val="0"/>
          <w:iCs w:val="0"/>
          <w:color w:val="auto"/>
        </w:rPr>
      </w:pPr>
      <w:bookmarkStart w:id="24" w:name="_Ref71307523"/>
      <w:r w:rsidRPr="00377427">
        <w:rPr>
          <w:rStyle w:val="afa"/>
          <w:i w:val="0"/>
          <w:iCs w:val="0"/>
          <w:color w:val="auto"/>
        </w:rPr>
        <w:t xml:space="preserve">For RLF recovery upon reception of Type 4 RLF indication or RLF detection, the </w:t>
      </w:r>
      <w:r w:rsidRPr="00377427">
        <w:rPr>
          <w:rStyle w:val="afa"/>
          <w:rFonts w:hint="eastAsia"/>
          <w:i w:val="0"/>
          <w:iCs w:val="0"/>
          <w:color w:val="auto"/>
        </w:rPr>
        <w:t>IAB</w:t>
      </w:r>
      <w:r w:rsidRPr="00377427">
        <w:rPr>
          <w:rStyle w:val="afa"/>
          <w:i w:val="0"/>
          <w:iCs w:val="0"/>
          <w:color w:val="auto"/>
        </w:rPr>
        <w:t>-MT can perform migration according to the stored CHO cmd according to Rel-16 CHO procedure.</w:t>
      </w:r>
      <w:bookmarkEnd w:id="24"/>
    </w:p>
    <w:p w14:paraId="0A83710F" w14:textId="77777777" w:rsidR="00FB558B" w:rsidRPr="00EF7867" w:rsidRDefault="00FB558B" w:rsidP="002060DC">
      <w:pPr>
        <w:pStyle w:val="Proposal"/>
        <w:numPr>
          <w:ilvl w:val="0"/>
          <w:numId w:val="9"/>
        </w:numPr>
        <w:ind w:left="1701" w:hanging="1701"/>
        <w:rPr>
          <w:rStyle w:val="afa"/>
          <w:rFonts w:ascii="Times New Roman" w:eastAsia="Times New Roman" w:hAnsi="Times New Roman"/>
          <w:i w:val="0"/>
          <w:iCs w:val="0"/>
          <w:color w:val="auto"/>
          <w:lang w:eastAsia="ja-JP"/>
        </w:rPr>
      </w:pPr>
      <w:bookmarkStart w:id="25" w:name="_Ref71307532"/>
      <w:r w:rsidRPr="00EF7867">
        <w:rPr>
          <w:rStyle w:val="afa"/>
          <w:rFonts w:ascii="Times New Roman" w:eastAsia="Times New Roman" w:hAnsi="Times New Roman"/>
          <w:i w:val="0"/>
          <w:iCs w:val="0"/>
          <w:color w:val="auto"/>
          <w:lang w:eastAsia="ja-JP"/>
        </w:rPr>
        <w:t>New CHO triggering conditions for IAB node migration, such as RLF detection, Type 2/Type4 RLF indication, are not needed.</w:t>
      </w:r>
      <w:bookmarkEnd w:id="25"/>
    </w:p>
    <w:p w14:paraId="796E1857" w14:textId="77777777" w:rsidR="00F04983" w:rsidRPr="00B915EE" w:rsidRDefault="00F04983" w:rsidP="002060D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72F8D7F0" w14:textId="6F4EF591" w:rsidR="00AC3A9E" w:rsidRDefault="00AC3A9E" w:rsidP="00AC3A9E">
      <w:pPr>
        <w:pStyle w:val="a0"/>
        <w:rPr>
          <w:rFonts w:eastAsia="宋体"/>
          <w:lang w:val="en-GB" w:eastAsia="zh-CN"/>
        </w:rPr>
      </w:pPr>
      <w:r w:rsidRPr="003F5C2B">
        <w:rPr>
          <w:rFonts w:eastAsia="宋体"/>
          <w:lang w:val="en-GB" w:eastAsia="zh-CN"/>
        </w:rPr>
        <w:t>T</w:t>
      </w:r>
      <w:r w:rsidRPr="003F5C2B">
        <w:rPr>
          <w:rFonts w:eastAsia="宋体" w:hint="eastAsia"/>
          <w:lang w:val="en-GB" w:eastAsia="zh-CN"/>
        </w:rPr>
        <w:t>he</w:t>
      </w:r>
      <w:r w:rsidRPr="003F5C2B">
        <w:rPr>
          <w:rFonts w:eastAsia="宋体"/>
          <w:lang w:val="en-GB" w:eastAsia="zh-CN"/>
        </w:rPr>
        <w:t xml:space="preserve"> observations and </w:t>
      </w:r>
      <w:r w:rsidRPr="003F5C2B">
        <w:rPr>
          <w:rFonts w:eastAsia="宋体" w:hint="eastAsia"/>
          <w:lang w:val="en-GB" w:eastAsia="zh-CN"/>
        </w:rPr>
        <w:t xml:space="preserve">proposals are </w:t>
      </w:r>
      <w:r w:rsidRPr="003F5C2B">
        <w:rPr>
          <w:rFonts w:eastAsia="宋体"/>
          <w:lang w:val="en-GB" w:eastAsia="zh-CN"/>
        </w:rPr>
        <w:t>the following</w:t>
      </w:r>
      <w:r w:rsidRPr="003F5C2B">
        <w:rPr>
          <w:rFonts w:eastAsia="宋体" w:hint="eastAsia"/>
          <w:lang w:val="en-GB" w:eastAsia="zh-CN"/>
        </w:rPr>
        <w:t>:</w:t>
      </w:r>
    </w:p>
    <w:p w14:paraId="2979DD19" w14:textId="3920C235" w:rsidR="004754D7"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_Ref71490990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1</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_Ref71490990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Fonts w:cs="Arial"/>
          <w:b/>
          <w:bCs/>
        </w:rPr>
        <w:t>F1-C transport in CP/UP-separation scenario 1 does not have any high priority transfer requirement</w:t>
      </w:r>
      <w:r w:rsidR="00377427" w:rsidRPr="00377427">
        <w:rPr>
          <w:b/>
          <w:bCs/>
        </w:rPr>
        <w:t>.</w:t>
      </w:r>
      <w:r w:rsidRPr="00B508CE">
        <w:rPr>
          <w:b/>
          <w:bCs/>
          <w:color w:val="000000"/>
        </w:rPr>
        <w:fldChar w:fldCharType="end"/>
      </w:r>
    </w:p>
    <w:p w14:paraId="087AB4DD" w14:textId="5E352422"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_Ref71491007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2</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_Ref71491007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Fonts w:cs="Arial"/>
          <w:b/>
          <w:bCs/>
        </w:rPr>
        <w:t>Supporting SRB3 to transport F1-C in CP/UP-separation scenario 2 would require more specification work without any extra benefit compared to split SRB2 requirement</w:t>
      </w:r>
      <w:r w:rsidR="00377427" w:rsidRPr="00377427">
        <w:rPr>
          <w:b/>
          <w:bCs/>
        </w:rPr>
        <w:t>.</w:t>
      </w:r>
      <w:r w:rsidRPr="00B508CE">
        <w:rPr>
          <w:b/>
          <w:bCs/>
          <w:color w:val="000000"/>
        </w:rPr>
        <w:fldChar w:fldCharType="end"/>
      </w:r>
    </w:p>
    <w:p w14:paraId="71A491F3" w14:textId="385F80B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_Ref79147473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3</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_Ref79147473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 xml:space="preserve">There are generally two cases for this successful recovery, i.e., </w:t>
      </w:r>
      <w:r w:rsidR="00377427" w:rsidRPr="00377427">
        <w:rPr>
          <w:rFonts w:hint="eastAsia"/>
          <w:b/>
          <w:bCs/>
          <w:lang w:eastAsia="zh-CN"/>
        </w:rPr>
        <w:t>t</w:t>
      </w:r>
      <w:r w:rsidR="00377427" w:rsidRPr="00377427">
        <w:rPr>
          <w:b/>
          <w:bCs/>
          <w:lang w:eastAsia="zh-CN"/>
        </w:rPr>
        <w:t>he</w:t>
      </w:r>
      <w:r w:rsidR="00377427" w:rsidRPr="00377427">
        <w:rPr>
          <w:b/>
          <w:bCs/>
        </w:rPr>
        <w:t xml:space="preserve"> parent node recovered to an IAB-donor-DU which has the same IAB-donor-CU prior to the BH RLF, or to an IAB-donor-DU with a different IAB-donor-CU.</w:t>
      </w:r>
      <w:r w:rsidRPr="00B508CE">
        <w:rPr>
          <w:b/>
          <w:bCs/>
          <w:color w:val="000000"/>
        </w:rPr>
        <w:fldChar w:fldCharType="end"/>
      </w:r>
    </w:p>
    <w:p w14:paraId="675E2348" w14:textId="134A249A"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_Ref79147490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4</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_Ref79147490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Fonts w:cs="Arial"/>
          <w:b/>
          <w:bCs/>
        </w:rPr>
        <w:t xml:space="preserve">In case the parent node recovers to an inter-CU IAB-donor-DU, </w:t>
      </w:r>
      <w:r w:rsidR="00377427" w:rsidRPr="00377427">
        <w:rPr>
          <w:b/>
          <w:bCs/>
        </w:rPr>
        <w:t>the buffered data with original key cannot be interpreted by the new IAB-donor-CU even though the data is delivered to the destination node (due to the change of security configuration).</w:t>
      </w:r>
      <w:r w:rsidRPr="00B508CE">
        <w:rPr>
          <w:b/>
          <w:bCs/>
          <w:color w:val="000000"/>
        </w:rPr>
        <w:fldChar w:fldCharType="end"/>
      </w:r>
    </w:p>
    <w:p w14:paraId="4267516C" w14:textId="671F072F"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_Ref79147493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5</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_Ref79147493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Fonts w:cs="Arial"/>
          <w:b/>
          <w:bCs/>
        </w:rPr>
        <w:t>To improve radio resource efficiency, the downstream/child IAB-node(s) may need to differentiate case1 from case2 so that the node(s) can discard the buffered data with original security configuration, rather than transmitting these data to the destination node and be discarded at the end</w:t>
      </w:r>
      <w:r w:rsidR="00377427" w:rsidRPr="00377427">
        <w:rPr>
          <w:b/>
          <w:bCs/>
        </w:rPr>
        <w:t>.</w:t>
      </w:r>
      <w:r w:rsidRPr="00B508CE">
        <w:rPr>
          <w:b/>
          <w:bCs/>
          <w:color w:val="000000"/>
        </w:rPr>
        <w:fldChar w:fldCharType="end"/>
      </w:r>
    </w:p>
    <w:p w14:paraId="3B9BEB1A" w14:textId="56AEF849"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_Ref68076694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6</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_Ref68076694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Style w:val="afa"/>
          <w:b/>
          <w:bCs/>
          <w:color w:val="auto"/>
        </w:rPr>
        <w:t>After the intra-CU intra-donor-DU migration of an IAB node based on CHO cmd, the original UL/DL BAP paths for the descendant IAB nodes of the migration IAB node are broken.</w:t>
      </w:r>
      <w:r w:rsidRPr="00B508CE">
        <w:rPr>
          <w:b/>
          <w:bCs/>
          <w:color w:val="000000"/>
        </w:rPr>
        <w:fldChar w:fldCharType="end"/>
      </w:r>
    </w:p>
    <w:p w14:paraId="2CD7F6C9" w14:textId="09C102D5" w:rsidR="00B508CE" w:rsidRPr="00B508CE" w:rsidRDefault="00B508CE" w:rsidP="000E3685">
      <w:pPr>
        <w:pStyle w:val="a0"/>
        <w:ind w:left="1701" w:hanging="1701"/>
        <w:rPr>
          <w:b/>
          <w:bCs/>
          <w:color w:val="000000"/>
        </w:rPr>
      </w:pPr>
      <w:r w:rsidRPr="00B508CE">
        <w:rPr>
          <w:b/>
          <w:bCs/>
          <w:color w:val="000000"/>
        </w:rPr>
        <w:lastRenderedPageBreak/>
        <w:fldChar w:fldCharType="begin"/>
      </w:r>
      <w:r w:rsidRPr="00B508CE">
        <w:rPr>
          <w:b/>
          <w:bCs/>
          <w:color w:val="000000"/>
        </w:rPr>
        <w:instrText xml:space="preserve"> REF _Ref71307520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7</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_Ref71307520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Style w:val="afa"/>
          <w:b/>
          <w:bCs/>
          <w:color w:val="auto"/>
        </w:rPr>
        <w:t xml:space="preserve">CHO triggered by RLF detection or </w:t>
      </w:r>
      <w:r w:rsidR="00377427" w:rsidRPr="00377427">
        <w:rPr>
          <w:rStyle w:val="afa"/>
          <w:rFonts w:hint="eastAsia"/>
          <w:b/>
          <w:bCs/>
          <w:color w:val="auto"/>
        </w:rPr>
        <w:t>Type</w:t>
      </w:r>
      <w:r w:rsidR="00377427" w:rsidRPr="00377427">
        <w:rPr>
          <w:rStyle w:val="afa"/>
          <w:b/>
          <w:bCs/>
          <w:color w:val="auto"/>
        </w:rPr>
        <w:t xml:space="preserve"> 2 RLF indication may result in ping-pong topology adaptation.</w:t>
      </w:r>
      <w:r w:rsidRPr="00B508CE">
        <w:rPr>
          <w:b/>
          <w:bCs/>
          <w:color w:val="000000"/>
        </w:rPr>
        <w:fldChar w:fldCharType="end"/>
      </w:r>
    </w:p>
    <w:p w14:paraId="4276B315" w14:textId="1EC66B60"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_Ref71307523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Observation 8</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_Ref71307523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Style w:val="afa"/>
          <w:b/>
          <w:bCs/>
          <w:color w:val="auto"/>
        </w:rPr>
        <w:t xml:space="preserve">For RLF recovery upon reception of Type 4 RLF indication or RLF detection, the </w:t>
      </w:r>
      <w:r w:rsidR="00377427" w:rsidRPr="00377427">
        <w:rPr>
          <w:rStyle w:val="afa"/>
          <w:rFonts w:hint="eastAsia"/>
          <w:b/>
          <w:bCs/>
          <w:color w:val="auto"/>
        </w:rPr>
        <w:t>IAB</w:t>
      </w:r>
      <w:r w:rsidR="00377427" w:rsidRPr="00377427">
        <w:rPr>
          <w:rStyle w:val="afa"/>
          <w:b/>
          <w:bCs/>
          <w:color w:val="auto"/>
        </w:rPr>
        <w:t>-MT can perform migration according to the stored CHO cmd according to Rel-16 CHO procedure.</w:t>
      </w:r>
      <w:r w:rsidRPr="00B508CE">
        <w:rPr>
          <w:b/>
          <w:bCs/>
          <w:color w:val="000000"/>
        </w:rPr>
        <w:fldChar w:fldCharType="end"/>
      </w:r>
    </w:p>
    <w:p w14:paraId="3EC68BC0" w14:textId="77777777" w:rsidR="00B508CE" w:rsidRPr="00B508CE" w:rsidRDefault="00B508CE" w:rsidP="000E3685">
      <w:pPr>
        <w:pStyle w:val="a0"/>
        <w:ind w:left="1701" w:hanging="1701"/>
        <w:rPr>
          <w:b/>
          <w:bCs/>
          <w:color w:val="000000"/>
        </w:rPr>
      </w:pPr>
    </w:p>
    <w:p w14:paraId="39316585" w14:textId="1ADA1C0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_Ref71490952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1</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_Ref71490952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RAN2 confirms that only SRB2 is used for F1-C transport in CP/UP-separation scenario 1.</w:t>
      </w:r>
      <w:r w:rsidRPr="00B508CE">
        <w:rPr>
          <w:b/>
          <w:bCs/>
          <w:color w:val="000000"/>
        </w:rPr>
        <w:fldChar w:fldCharType="end"/>
      </w:r>
    </w:p>
    <w:p w14:paraId="787BBB62" w14:textId="3D2879BC"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_Ref71490957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2</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_Ref71490957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RAN2 confirms that only split SRB2 is used for F1-C transport in CP/UP-separation scenario 2.</w:t>
      </w:r>
      <w:r w:rsidRPr="00B508CE">
        <w:rPr>
          <w:b/>
          <w:bCs/>
          <w:color w:val="000000"/>
        </w:rPr>
        <w:fldChar w:fldCharType="end"/>
      </w:r>
    </w:p>
    <w:p w14:paraId="255F6564" w14:textId="789D4AB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_Ref71490962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3</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_Ref71490962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 xml:space="preserve">To support F1-C transport in scenario 2 via split SRB2, the IAB-MT shall be able to modify the </w:t>
      </w:r>
      <w:r w:rsidR="00377427" w:rsidRPr="00377427">
        <w:rPr>
          <w:b/>
          <w:bCs/>
          <w:i/>
        </w:rPr>
        <w:t>primaryPath</w:t>
      </w:r>
      <w:r w:rsidR="00377427" w:rsidRPr="00377427">
        <w:rPr>
          <w:b/>
          <w:bCs/>
        </w:rPr>
        <w:t xml:space="preserve"> to SCG, if the RRC message to be transmitted includes the F1-C related information.</w:t>
      </w:r>
      <w:r w:rsidRPr="00B508CE">
        <w:rPr>
          <w:b/>
          <w:bCs/>
          <w:color w:val="000000"/>
        </w:rPr>
        <w:fldChar w:fldCharType="end"/>
      </w:r>
    </w:p>
    <w:p w14:paraId="5BAB4C87" w14:textId="544A6D07"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_Ref71490966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4</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_Ref71490966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 xml:space="preserve">To support F1-C transport in scenario 2 via split SRB2, the IAB-MT can autonomously modify the </w:t>
      </w:r>
      <w:r w:rsidR="00377427" w:rsidRPr="00377427">
        <w:rPr>
          <w:b/>
          <w:bCs/>
          <w:i/>
        </w:rPr>
        <w:t>primaryPath</w:t>
      </w:r>
      <w:r w:rsidR="00377427" w:rsidRPr="00377427">
        <w:rPr>
          <w:b/>
          <w:bCs/>
        </w:rPr>
        <w:t xml:space="preserve"> to SCG leg.</w:t>
      </w:r>
      <w:r w:rsidRPr="00B508CE">
        <w:rPr>
          <w:b/>
          <w:bCs/>
          <w:color w:val="000000"/>
        </w:rPr>
        <w:fldChar w:fldCharType="end"/>
      </w:r>
    </w:p>
    <w:p w14:paraId="7D8069FD" w14:textId="01DB8C34"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_Ref68205143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5</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_Ref68205143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Type-2 RLF indication may be used to trigger deactivation or reduction of Pre-emptive BSR transmissions.</w:t>
      </w:r>
      <w:r w:rsidRPr="00B508CE">
        <w:rPr>
          <w:b/>
          <w:bCs/>
          <w:color w:val="000000"/>
        </w:rPr>
        <w:fldChar w:fldCharType="end"/>
      </w:r>
    </w:p>
    <w:p w14:paraId="54527A4B" w14:textId="28A203F1"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_Ref68205147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6</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_Ref68205147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Type-3 RLF indication can be used to activate/reactivate SR/BSR/Pre-emptive BSR procedure.</w:t>
      </w:r>
      <w:r w:rsidRPr="00B508CE">
        <w:rPr>
          <w:b/>
          <w:bCs/>
          <w:color w:val="000000"/>
        </w:rPr>
        <w:fldChar w:fldCharType="end"/>
      </w:r>
    </w:p>
    <w:p w14:paraId="3A58B11A" w14:textId="643D96A9"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_Ref79147515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7</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_Ref79147515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b/>
          <w:bCs/>
        </w:rPr>
        <w:t xml:space="preserve">Type-3 BH RLF indication is further used to indicate whether the parent node recovered to </w:t>
      </w:r>
      <w:r w:rsidR="00377427" w:rsidRPr="00377427">
        <w:rPr>
          <w:rFonts w:hint="eastAsia"/>
          <w:b/>
          <w:bCs/>
          <w:lang w:eastAsia="zh-CN"/>
        </w:rPr>
        <w:t>a</w:t>
      </w:r>
      <w:r w:rsidR="00377427" w:rsidRPr="00377427">
        <w:rPr>
          <w:b/>
          <w:bCs/>
          <w:lang w:eastAsia="zh-CN"/>
        </w:rPr>
        <w:t>n</w:t>
      </w:r>
      <w:r w:rsidR="00377427" w:rsidRPr="00377427">
        <w:rPr>
          <w:b/>
          <w:bCs/>
        </w:rPr>
        <w:t xml:space="preserve"> intra-CU IAB-donor-DU or an inter-CU IAB-donor-DU.</w:t>
      </w:r>
      <w:r w:rsidRPr="00B508CE">
        <w:rPr>
          <w:b/>
          <w:bCs/>
          <w:color w:val="000000"/>
        </w:rPr>
        <w:fldChar w:fldCharType="end"/>
      </w:r>
    </w:p>
    <w:p w14:paraId="546983B0" w14:textId="21BCBE90"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_Ref68076613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8</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_Ref68076613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Style w:val="afa"/>
          <w:rFonts w:eastAsia="Times New Roman"/>
          <w:b/>
          <w:bCs/>
          <w:i w:val="0"/>
          <w:iCs w:val="0"/>
          <w:color w:val="auto"/>
          <w:lang w:eastAsia="ja-JP"/>
        </w:rPr>
        <w:t xml:space="preserve">When intra-CU intra-donor-DU CHO is triggered for </w:t>
      </w:r>
      <w:r w:rsidR="00377427" w:rsidRPr="00377427">
        <w:rPr>
          <w:rStyle w:val="afa"/>
          <w:rFonts w:eastAsia="Times New Roman" w:hint="eastAsia"/>
          <w:b/>
          <w:bCs/>
          <w:i w:val="0"/>
          <w:iCs w:val="0"/>
          <w:color w:val="auto"/>
          <w:lang w:eastAsia="ja-JP"/>
        </w:rPr>
        <w:t>a</w:t>
      </w:r>
      <w:r w:rsidR="00377427" w:rsidRPr="00377427">
        <w:rPr>
          <w:rStyle w:val="afa"/>
          <w:rFonts w:eastAsia="Times New Roman"/>
          <w:b/>
          <w:bCs/>
          <w:i w:val="0"/>
          <w:iCs w:val="0"/>
          <w:color w:val="auto"/>
          <w:lang w:eastAsia="ja-JP"/>
        </w:rPr>
        <w:t xml:space="preserve"> migration IAB node, the BAP path of all descendant IAB nodes of the migration IAB node can be reconfigured by the CU.</w:t>
      </w:r>
      <w:r w:rsidRPr="00B508CE">
        <w:rPr>
          <w:b/>
          <w:bCs/>
          <w:color w:val="000000"/>
        </w:rPr>
        <w:fldChar w:fldCharType="end"/>
      </w:r>
    </w:p>
    <w:p w14:paraId="4A415F1C" w14:textId="41774AC0" w:rsidR="00B508CE" w:rsidRPr="00B508CE" w:rsidRDefault="00B508CE" w:rsidP="000E3685">
      <w:pPr>
        <w:pStyle w:val="a0"/>
        <w:ind w:left="1701" w:hanging="1701"/>
        <w:rPr>
          <w:b/>
          <w:bCs/>
          <w:color w:val="000000"/>
        </w:rPr>
      </w:pPr>
      <w:r w:rsidRPr="00B508CE">
        <w:rPr>
          <w:b/>
          <w:bCs/>
          <w:color w:val="000000"/>
        </w:rPr>
        <w:fldChar w:fldCharType="begin"/>
      </w:r>
      <w:r w:rsidRPr="00B508CE">
        <w:rPr>
          <w:b/>
          <w:bCs/>
          <w:color w:val="000000"/>
        </w:rPr>
        <w:instrText xml:space="preserve"> REF _Ref71307532 \r \h </w:instrText>
      </w:r>
      <w:r>
        <w:rPr>
          <w:b/>
          <w:bCs/>
          <w:color w:val="000000"/>
        </w:rPr>
        <w:instrText xml:space="preserve"> \* MERGEFORMAT </w:instrText>
      </w:r>
      <w:r w:rsidRPr="00B508CE">
        <w:rPr>
          <w:b/>
          <w:bCs/>
          <w:color w:val="000000"/>
        </w:rPr>
      </w:r>
      <w:r w:rsidRPr="00B508CE">
        <w:rPr>
          <w:b/>
          <w:bCs/>
          <w:color w:val="000000"/>
        </w:rPr>
        <w:fldChar w:fldCharType="separate"/>
      </w:r>
      <w:r w:rsidR="00377427">
        <w:rPr>
          <w:b/>
          <w:bCs/>
          <w:color w:val="000000"/>
        </w:rPr>
        <w:t>Proposal 9</w:t>
      </w:r>
      <w:r w:rsidRPr="00B508CE">
        <w:rPr>
          <w:b/>
          <w:bCs/>
          <w:color w:val="000000"/>
        </w:rPr>
        <w:fldChar w:fldCharType="end"/>
      </w:r>
      <w:r w:rsidRPr="00B508CE">
        <w:rPr>
          <w:b/>
          <w:bCs/>
          <w:color w:val="000000"/>
        </w:rPr>
        <w:tab/>
      </w:r>
      <w:r w:rsidRPr="00B508CE">
        <w:rPr>
          <w:b/>
          <w:bCs/>
          <w:color w:val="000000"/>
        </w:rPr>
        <w:fldChar w:fldCharType="begin"/>
      </w:r>
      <w:r w:rsidRPr="00B508CE">
        <w:rPr>
          <w:b/>
          <w:bCs/>
          <w:color w:val="000000"/>
        </w:rPr>
        <w:instrText xml:space="preserve"> REF _Ref71307532 \h </w:instrText>
      </w:r>
      <w:r>
        <w:rPr>
          <w:b/>
          <w:bCs/>
          <w:color w:val="000000"/>
        </w:rPr>
        <w:instrText xml:space="preserve"> \* MERGEFORMAT </w:instrText>
      </w:r>
      <w:r w:rsidRPr="00B508CE">
        <w:rPr>
          <w:b/>
          <w:bCs/>
          <w:color w:val="000000"/>
        </w:rPr>
      </w:r>
      <w:r w:rsidRPr="00B508CE">
        <w:rPr>
          <w:b/>
          <w:bCs/>
          <w:color w:val="000000"/>
        </w:rPr>
        <w:fldChar w:fldCharType="separate"/>
      </w:r>
      <w:r w:rsidR="00377427" w:rsidRPr="00377427">
        <w:rPr>
          <w:rStyle w:val="afa"/>
          <w:rFonts w:eastAsia="Times New Roman"/>
          <w:b/>
          <w:bCs/>
          <w:i w:val="0"/>
          <w:iCs w:val="0"/>
          <w:color w:val="auto"/>
          <w:lang w:eastAsia="ja-JP"/>
        </w:rPr>
        <w:t>New CHO triggering conditions for IAB node migration, such as RLF detection, Type 2/Type4 RLF indication, are not needed.</w:t>
      </w:r>
      <w:r w:rsidRPr="00B508CE">
        <w:rPr>
          <w:b/>
          <w:bCs/>
          <w:color w:val="000000"/>
        </w:rPr>
        <w:fldChar w:fldCharType="end"/>
      </w:r>
    </w:p>
    <w:p w14:paraId="18566176" w14:textId="77777777" w:rsidR="000E3685" w:rsidRPr="00CD2D32" w:rsidRDefault="000E3685" w:rsidP="000E3685">
      <w:pPr>
        <w:pStyle w:val="Proposal"/>
        <w:ind w:left="1701"/>
        <w:rPr>
          <w:rFonts w:ascii="Times New Roman" w:hAnsi="Times New Roman"/>
          <w:color w:val="000000"/>
        </w:rPr>
      </w:pPr>
    </w:p>
    <w:bookmarkEnd w:id="5"/>
    <w:bookmarkEnd w:id="6"/>
    <w:p w14:paraId="005E8D58" w14:textId="77777777" w:rsidR="00BC04D6" w:rsidRPr="00B915EE" w:rsidRDefault="00BC04D6" w:rsidP="002060DC">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B100540" w14:textId="09447257" w:rsidR="00E60768" w:rsidRPr="00E60768" w:rsidRDefault="00E60768" w:rsidP="002060DC">
      <w:pPr>
        <w:pStyle w:val="af2"/>
        <w:numPr>
          <w:ilvl w:val="0"/>
          <w:numId w:val="4"/>
        </w:numPr>
        <w:ind w:firstLineChars="0"/>
        <w:rPr>
          <w:rFonts w:ascii="Times New Roman" w:hAnsi="Times New Roman"/>
          <w:color w:val="000000"/>
          <w:kern w:val="0"/>
          <w:sz w:val="20"/>
          <w:szCs w:val="24"/>
        </w:rPr>
      </w:pPr>
      <w:bookmarkStart w:id="26" w:name="_Ref67385807"/>
      <w:r w:rsidRPr="00E60768">
        <w:rPr>
          <w:rFonts w:ascii="Times New Roman" w:hAnsi="Times New Roman"/>
          <w:color w:val="000000"/>
          <w:kern w:val="0"/>
          <w:sz w:val="20"/>
          <w:szCs w:val="24"/>
        </w:rPr>
        <w:t>Chairman notes, 3GPP WG2 Meeting #11</w:t>
      </w:r>
      <w:r w:rsidR="00181817">
        <w:rPr>
          <w:rFonts w:ascii="Times New Roman" w:hAnsi="Times New Roman"/>
          <w:color w:val="000000"/>
          <w:kern w:val="0"/>
          <w:sz w:val="20"/>
          <w:szCs w:val="24"/>
        </w:rPr>
        <w:t>4</w:t>
      </w:r>
      <w:r w:rsidRPr="00E60768">
        <w:rPr>
          <w:rFonts w:ascii="Times New Roman" w:hAnsi="Times New Roman"/>
          <w:color w:val="000000"/>
          <w:kern w:val="0"/>
          <w:sz w:val="20"/>
          <w:szCs w:val="24"/>
        </w:rPr>
        <w:t>-e, Online, April 12 – April 20, 2021</w:t>
      </w:r>
    </w:p>
    <w:bookmarkEnd w:id="26"/>
    <w:p w14:paraId="27B835A5" w14:textId="632843BD" w:rsidR="000A7D9A" w:rsidRPr="008944BF" w:rsidRDefault="000A7D9A" w:rsidP="00CE2630">
      <w:pPr>
        <w:pStyle w:val="a0"/>
        <w:snapToGrid w:val="0"/>
        <w:spacing w:line="268" w:lineRule="auto"/>
        <w:ind w:left="420"/>
        <w:contextualSpacing/>
        <w:rPr>
          <w:rFonts w:eastAsia="宋体"/>
          <w:color w:val="000000"/>
          <w:lang w:eastAsia="zh-CN"/>
        </w:rPr>
      </w:pPr>
    </w:p>
    <w:sectPr w:rsidR="000A7D9A" w:rsidRPr="008944BF" w:rsidSect="009C480E">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DF00" w14:textId="77777777" w:rsidR="00F43749" w:rsidRDefault="00F43749">
      <w:r>
        <w:separator/>
      </w:r>
    </w:p>
  </w:endnote>
  <w:endnote w:type="continuationSeparator" w:id="0">
    <w:p w14:paraId="716E0010" w14:textId="77777777" w:rsidR="00F43749" w:rsidRDefault="00F4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1038" w14:textId="77777777" w:rsidR="00F43749" w:rsidRDefault="00F43749">
      <w:r>
        <w:separator/>
      </w:r>
    </w:p>
  </w:footnote>
  <w:footnote w:type="continuationSeparator" w:id="0">
    <w:p w14:paraId="039F45B0" w14:textId="77777777" w:rsidR="00F43749" w:rsidRDefault="00F43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FD55" w14:textId="77777777" w:rsidR="00E1695F" w:rsidRDefault="00E1695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E352EE"/>
    <w:multiLevelType w:val="hybridMultilevel"/>
    <w:tmpl w:val="695C816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325F0"/>
    <w:multiLevelType w:val="hybridMultilevel"/>
    <w:tmpl w:val="5F60520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5" w15:restartNumberingAfterBreak="0">
    <w:nsid w:val="33807F3B"/>
    <w:multiLevelType w:val="hybridMultilevel"/>
    <w:tmpl w:val="9490F578"/>
    <w:lvl w:ilvl="0" w:tplc="BEEC1ED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4B02164"/>
    <w:lvl w:ilvl="0" w:tplc="604C9D20">
      <w:start w:val="1"/>
      <w:numFmt w:val="decim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A365E"/>
    <w:multiLevelType w:val="hybridMultilevel"/>
    <w:tmpl w:val="CF66288C"/>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E570E7"/>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F464DD"/>
    <w:multiLevelType w:val="hybridMultilevel"/>
    <w:tmpl w:val="9EEC413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7"/>
  </w:num>
  <w:num w:numId="3">
    <w:abstractNumId w:val="13"/>
  </w:num>
  <w:num w:numId="4">
    <w:abstractNumId w:val="16"/>
  </w:num>
  <w:num w:numId="5">
    <w:abstractNumId w:val="14"/>
  </w:num>
  <w:num w:numId="6">
    <w:abstractNumId w:val="0"/>
  </w:num>
  <w:num w:numId="7">
    <w:abstractNumId w:val="3"/>
  </w:num>
  <w:num w:numId="8">
    <w:abstractNumId w:val="11"/>
  </w:num>
  <w:num w:numId="9">
    <w:abstractNumId w:val="6"/>
  </w:num>
  <w:num w:numId="10">
    <w:abstractNumId w:val="8"/>
  </w:num>
  <w:num w:numId="11">
    <w:abstractNumId w:val="1"/>
  </w:num>
  <w:num w:numId="12">
    <w:abstractNumId w:val="12"/>
  </w:num>
  <w:num w:numId="13">
    <w:abstractNumId w:val="9"/>
  </w:num>
  <w:num w:numId="14">
    <w:abstractNumId w:val="2"/>
  </w:num>
  <w:num w:numId="15">
    <w:abstractNumId w:val="4"/>
  </w:num>
  <w:num w:numId="16">
    <w:abstractNumId w:val="5"/>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kPjWgB41k5BLQAAAA=="/>
  </w:docVars>
  <w:rsids>
    <w:rsidRoot w:val="00B87FBC"/>
    <w:rsid w:val="000000E3"/>
    <w:rsid w:val="0000022D"/>
    <w:rsid w:val="0000069E"/>
    <w:rsid w:val="00000830"/>
    <w:rsid w:val="000017C3"/>
    <w:rsid w:val="00002134"/>
    <w:rsid w:val="00002CE7"/>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1B"/>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55"/>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5FD4"/>
    <w:rsid w:val="00046B5A"/>
    <w:rsid w:val="0004724D"/>
    <w:rsid w:val="00047398"/>
    <w:rsid w:val="00047423"/>
    <w:rsid w:val="00047495"/>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2E"/>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6DA"/>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5EA7"/>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D4E"/>
    <w:rsid w:val="000E068D"/>
    <w:rsid w:val="000E0A27"/>
    <w:rsid w:val="000E0B14"/>
    <w:rsid w:val="000E0F87"/>
    <w:rsid w:val="000E1474"/>
    <w:rsid w:val="000E1909"/>
    <w:rsid w:val="000E25B2"/>
    <w:rsid w:val="000E26D7"/>
    <w:rsid w:val="000E29CA"/>
    <w:rsid w:val="000E3111"/>
    <w:rsid w:val="000E3685"/>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D4"/>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3D8"/>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44B4"/>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792"/>
    <w:rsid w:val="001678FF"/>
    <w:rsid w:val="00167B82"/>
    <w:rsid w:val="00167C0C"/>
    <w:rsid w:val="00167E3C"/>
    <w:rsid w:val="00167F98"/>
    <w:rsid w:val="001702B2"/>
    <w:rsid w:val="00170C4A"/>
    <w:rsid w:val="00170D9A"/>
    <w:rsid w:val="00170ED8"/>
    <w:rsid w:val="0017144D"/>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355"/>
    <w:rsid w:val="00181817"/>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52D"/>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C0E"/>
    <w:rsid w:val="001C216A"/>
    <w:rsid w:val="001C235F"/>
    <w:rsid w:val="001C2710"/>
    <w:rsid w:val="001C2E9E"/>
    <w:rsid w:val="001C3305"/>
    <w:rsid w:val="001C3D68"/>
    <w:rsid w:val="001C41EF"/>
    <w:rsid w:val="001C42D5"/>
    <w:rsid w:val="001C43AC"/>
    <w:rsid w:val="001C4827"/>
    <w:rsid w:val="001C49E8"/>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C7F"/>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A0D"/>
    <w:rsid w:val="001F1CA5"/>
    <w:rsid w:val="001F1CAC"/>
    <w:rsid w:val="001F1F19"/>
    <w:rsid w:val="001F1F7A"/>
    <w:rsid w:val="001F23CF"/>
    <w:rsid w:val="001F297F"/>
    <w:rsid w:val="001F2DCC"/>
    <w:rsid w:val="001F3B95"/>
    <w:rsid w:val="001F3C10"/>
    <w:rsid w:val="001F3E32"/>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0DC"/>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1FA"/>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9AE"/>
    <w:rsid w:val="00235D9E"/>
    <w:rsid w:val="002361CA"/>
    <w:rsid w:val="00236A98"/>
    <w:rsid w:val="00236AA7"/>
    <w:rsid w:val="00236B8F"/>
    <w:rsid w:val="00236CC9"/>
    <w:rsid w:val="00237042"/>
    <w:rsid w:val="00237C12"/>
    <w:rsid w:val="00240049"/>
    <w:rsid w:val="00240150"/>
    <w:rsid w:val="00240555"/>
    <w:rsid w:val="00240743"/>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57DDA"/>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61C"/>
    <w:rsid w:val="00266675"/>
    <w:rsid w:val="002667B2"/>
    <w:rsid w:val="00266A08"/>
    <w:rsid w:val="00266C93"/>
    <w:rsid w:val="00266E6B"/>
    <w:rsid w:val="00267191"/>
    <w:rsid w:val="002674D0"/>
    <w:rsid w:val="00267592"/>
    <w:rsid w:val="00267730"/>
    <w:rsid w:val="00267C77"/>
    <w:rsid w:val="00267DBA"/>
    <w:rsid w:val="002701A0"/>
    <w:rsid w:val="0027082B"/>
    <w:rsid w:val="00270A0C"/>
    <w:rsid w:val="00270F31"/>
    <w:rsid w:val="00271179"/>
    <w:rsid w:val="0027121D"/>
    <w:rsid w:val="00271798"/>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950"/>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0BF"/>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A37"/>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936"/>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27"/>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A3E"/>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7B"/>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5D33"/>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28C"/>
    <w:rsid w:val="0034106F"/>
    <w:rsid w:val="003414FE"/>
    <w:rsid w:val="003417BB"/>
    <w:rsid w:val="00341A68"/>
    <w:rsid w:val="00341E5F"/>
    <w:rsid w:val="0034291E"/>
    <w:rsid w:val="00342966"/>
    <w:rsid w:val="00342973"/>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2"/>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427"/>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878A8"/>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79B"/>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60C"/>
    <w:rsid w:val="003C5637"/>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C7C"/>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12"/>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ACC"/>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3351"/>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CC4"/>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01"/>
    <w:rsid w:val="004724C4"/>
    <w:rsid w:val="004724F0"/>
    <w:rsid w:val="00472B7F"/>
    <w:rsid w:val="00472D22"/>
    <w:rsid w:val="00472FEA"/>
    <w:rsid w:val="00473AE0"/>
    <w:rsid w:val="00473AFD"/>
    <w:rsid w:val="00473B1A"/>
    <w:rsid w:val="00474346"/>
    <w:rsid w:val="00474526"/>
    <w:rsid w:val="00474956"/>
    <w:rsid w:val="00474B45"/>
    <w:rsid w:val="00474C35"/>
    <w:rsid w:val="00474D87"/>
    <w:rsid w:val="00475349"/>
    <w:rsid w:val="004754D7"/>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65EA"/>
    <w:rsid w:val="004A7278"/>
    <w:rsid w:val="004A72D4"/>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3EEA"/>
    <w:rsid w:val="004C40CC"/>
    <w:rsid w:val="004C40E2"/>
    <w:rsid w:val="004C4D88"/>
    <w:rsid w:val="004C4EA2"/>
    <w:rsid w:val="004C5040"/>
    <w:rsid w:val="004C50AA"/>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5A"/>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383"/>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777"/>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4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054"/>
    <w:rsid w:val="00553B8A"/>
    <w:rsid w:val="0055477E"/>
    <w:rsid w:val="00554922"/>
    <w:rsid w:val="00554C08"/>
    <w:rsid w:val="005558FD"/>
    <w:rsid w:val="0055594B"/>
    <w:rsid w:val="00555AAD"/>
    <w:rsid w:val="005561B1"/>
    <w:rsid w:val="00556986"/>
    <w:rsid w:val="00556A07"/>
    <w:rsid w:val="00556E77"/>
    <w:rsid w:val="00556F68"/>
    <w:rsid w:val="00556FD9"/>
    <w:rsid w:val="005573C8"/>
    <w:rsid w:val="005579D8"/>
    <w:rsid w:val="00557A53"/>
    <w:rsid w:val="00557B1A"/>
    <w:rsid w:val="005601AC"/>
    <w:rsid w:val="005601E3"/>
    <w:rsid w:val="0056088B"/>
    <w:rsid w:val="00561021"/>
    <w:rsid w:val="0056110C"/>
    <w:rsid w:val="005611BD"/>
    <w:rsid w:val="00561283"/>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87E"/>
    <w:rsid w:val="005710C1"/>
    <w:rsid w:val="005710E5"/>
    <w:rsid w:val="005712F8"/>
    <w:rsid w:val="00571C4E"/>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2C28"/>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9B6"/>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C33"/>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CEA"/>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0DE8"/>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0D"/>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DD"/>
    <w:rsid w:val="006539E6"/>
    <w:rsid w:val="00653AFC"/>
    <w:rsid w:val="00653DB6"/>
    <w:rsid w:val="0065402F"/>
    <w:rsid w:val="00654111"/>
    <w:rsid w:val="006545E7"/>
    <w:rsid w:val="0065498F"/>
    <w:rsid w:val="00654D45"/>
    <w:rsid w:val="0065508A"/>
    <w:rsid w:val="00655A53"/>
    <w:rsid w:val="00655B2B"/>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0E72"/>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0EE"/>
    <w:rsid w:val="0068312C"/>
    <w:rsid w:val="00683272"/>
    <w:rsid w:val="0068333D"/>
    <w:rsid w:val="0068347F"/>
    <w:rsid w:val="006834AE"/>
    <w:rsid w:val="006834B8"/>
    <w:rsid w:val="0068352A"/>
    <w:rsid w:val="00683C70"/>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B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B6B"/>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05"/>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491"/>
    <w:rsid w:val="006D2777"/>
    <w:rsid w:val="006D2B86"/>
    <w:rsid w:val="006D2ED0"/>
    <w:rsid w:val="006D31ED"/>
    <w:rsid w:val="006D335B"/>
    <w:rsid w:val="006D35B2"/>
    <w:rsid w:val="006D368B"/>
    <w:rsid w:val="006D3783"/>
    <w:rsid w:val="006D3F39"/>
    <w:rsid w:val="006D42CD"/>
    <w:rsid w:val="006D452D"/>
    <w:rsid w:val="006D46CB"/>
    <w:rsid w:val="006D4781"/>
    <w:rsid w:val="006D4E44"/>
    <w:rsid w:val="006D4E6F"/>
    <w:rsid w:val="006D5306"/>
    <w:rsid w:val="006D544A"/>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287"/>
    <w:rsid w:val="006F0F6B"/>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D78"/>
    <w:rsid w:val="00715F78"/>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AC1"/>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909"/>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0F8E"/>
    <w:rsid w:val="0076157D"/>
    <w:rsid w:val="00761EE6"/>
    <w:rsid w:val="00762063"/>
    <w:rsid w:val="00762365"/>
    <w:rsid w:val="00762957"/>
    <w:rsid w:val="00762B62"/>
    <w:rsid w:val="0076312F"/>
    <w:rsid w:val="00763FC4"/>
    <w:rsid w:val="00764050"/>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5D0"/>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BC"/>
    <w:rsid w:val="00777C14"/>
    <w:rsid w:val="00777C3C"/>
    <w:rsid w:val="00777FD5"/>
    <w:rsid w:val="00780211"/>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60CF"/>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91F"/>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51F"/>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7A2"/>
    <w:rsid w:val="007C2860"/>
    <w:rsid w:val="007C2BC3"/>
    <w:rsid w:val="007C2E62"/>
    <w:rsid w:val="007C32CC"/>
    <w:rsid w:val="007C33BF"/>
    <w:rsid w:val="007C3671"/>
    <w:rsid w:val="007C36EF"/>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0FE"/>
    <w:rsid w:val="007D712C"/>
    <w:rsid w:val="007D71B7"/>
    <w:rsid w:val="007D7AEE"/>
    <w:rsid w:val="007D7BCA"/>
    <w:rsid w:val="007E0290"/>
    <w:rsid w:val="007E0EEC"/>
    <w:rsid w:val="007E16C8"/>
    <w:rsid w:val="007E1A5B"/>
    <w:rsid w:val="007E1C23"/>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ABD"/>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466F"/>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1BA3"/>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2C3"/>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1FF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56"/>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880"/>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03"/>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3D54"/>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CED"/>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0B3E"/>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1EE"/>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299D"/>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1F4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47"/>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1F02"/>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25E"/>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7FB"/>
    <w:rsid w:val="009C3B27"/>
    <w:rsid w:val="009C3B5D"/>
    <w:rsid w:val="009C4344"/>
    <w:rsid w:val="009C458C"/>
    <w:rsid w:val="009C458E"/>
    <w:rsid w:val="009C45B5"/>
    <w:rsid w:val="009C480E"/>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97F"/>
    <w:rsid w:val="009F1A8A"/>
    <w:rsid w:val="009F1AC3"/>
    <w:rsid w:val="009F1B43"/>
    <w:rsid w:val="009F2287"/>
    <w:rsid w:val="009F22CC"/>
    <w:rsid w:val="009F25E1"/>
    <w:rsid w:val="009F26B9"/>
    <w:rsid w:val="009F36C9"/>
    <w:rsid w:val="009F3700"/>
    <w:rsid w:val="009F38D6"/>
    <w:rsid w:val="009F3A26"/>
    <w:rsid w:val="009F3FBC"/>
    <w:rsid w:val="009F44D2"/>
    <w:rsid w:val="009F4C55"/>
    <w:rsid w:val="009F4DE3"/>
    <w:rsid w:val="009F5896"/>
    <w:rsid w:val="009F676F"/>
    <w:rsid w:val="009F71E2"/>
    <w:rsid w:val="009F7670"/>
    <w:rsid w:val="009F7D79"/>
    <w:rsid w:val="00A00498"/>
    <w:rsid w:val="00A009FA"/>
    <w:rsid w:val="00A00A3E"/>
    <w:rsid w:val="00A00CE6"/>
    <w:rsid w:val="00A01364"/>
    <w:rsid w:val="00A01552"/>
    <w:rsid w:val="00A01658"/>
    <w:rsid w:val="00A0170C"/>
    <w:rsid w:val="00A01967"/>
    <w:rsid w:val="00A01A77"/>
    <w:rsid w:val="00A02DC6"/>
    <w:rsid w:val="00A034E3"/>
    <w:rsid w:val="00A038D5"/>
    <w:rsid w:val="00A03BFA"/>
    <w:rsid w:val="00A042EE"/>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1F2B"/>
    <w:rsid w:val="00A22303"/>
    <w:rsid w:val="00A226BC"/>
    <w:rsid w:val="00A22A2E"/>
    <w:rsid w:val="00A22A64"/>
    <w:rsid w:val="00A22B9D"/>
    <w:rsid w:val="00A23221"/>
    <w:rsid w:val="00A2359B"/>
    <w:rsid w:val="00A23710"/>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434"/>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7B8"/>
    <w:rsid w:val="00A86AF0"/>
    <w:rsid w:val="00A87638"/>
    <w:rsid w:val="00A877AD"/>
    <w:rsid w:val="00A87888"/>
    <w:rsid w:val="00A87B07"/>
    <w:rsid w:val="00A87D2A"/>
    <w:rsid w:val="00A90496"/>
    <w:rsid w:val="00A9062C"/>
    <w:rsid w:val="00A90F82"/>
    <w:rsid w:val="00A916E4"/>
    <w:rsid w:val="00A9177C"/>
    <w:rsid w:val="00A91941"/>
    <w:rsid w:val="00A91A55"/>
    <w:rsid w:val="00A9217C"/>
    <w:rsid w:val="00A923DC"/>
    <w:rsid w:val="00A924BD"/>
    <w:rsid w:val="00A926AE"/>
    <w:rsid w:val="00A92AB8"/>
    <w:rsid w:val="00A92D27"/>
    <w:rsid w:val="00A92D46"/>
    <w:rsid w:val="00A92F59"/>
    <w:rsid w:val="00A93446"/>
    <w:rsid w:val="00A95113"/>
    <w:rsid w:val="00A9533D"/>
    <w:rsid w:val="00A95B94"/>
    <w:rsid w:val="00A96694"/>
    <w:rsid w:val="00A968AC"/>
    <w:rsid w:val="00A96A08"/>
    <w:rsid w:val="00A96E2C"/>
    <w:rsid w:val="00A97039"/>
    <w:rsid w:val="00A9766D"/>
    <w:rsid w:val="00A97759"/>
    <w:rsid w:val="00A97A34"/>
    <w:rsid w:val="00AA02A2"/>
    <w:rsid w:val="00AA02D0"/>
    <w:rsid w:val="00AA0C11"/>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32B"/>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A9E"/>
    <w:rsid w:val="00AC3C6A"/>
    <w:rsid w:val="00AC3E25"/>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3FC2"/>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FD1"/>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C47"/>
    <w:rsid w:val="00AF7F1E"/>
    <w:rsid w:val="00B0033B"/>
    <w:rsid w:val="00B006E8"/>
    <w:rsid w:val="00B009DB"/>
    <w:rsid w:val="00B011A3"/>
    <w:rsid w:val="00B01244"/>
    <w:rsid w:val="00B0137D"/>
    <w:rsid w:val="00B01619"/>
    <w:rsid w:val="00B017B4"/>
    <w:rsid w:val="00B01F28"/>
    <w:rsid w:val="00B02005"/>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3C4"/>
    <w:rsid w:val="00B16E35"/>
    <w:rsid w:val="00B179C7"/>
    <w:rsid w:val="00B17D65"/>
    <w:rsid w:val="00B207BF"/>
    <w:rsid w:val="00B20A89"/>
    <w:rsid w:val="00B20D75"/>
    <w:rsid w:val="00B215CC"/>
    <w:rsid w:val="00B21986"/>
    <w:rsid w:val="00B21C2E"/>
    <w:rsid w:val="00B21E2D"/>
    <w:rsid w:val="00B21FD6"/>
    <w:rsid w:val="00B22748"/>
    <w:rsid w:val="00B2288F"/>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6B4"/>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8CE"/>
    <w:rsid w:val="00B50A1A"/>
    <w:rsid w:val="00B50E38"/>
    <w:rsid w:val="00B50FA2"/>
    <w:rsid w:val="00B51186"/>
    <w:rsid w:val="00B5171E"/>
    <w:rsid w:val="00B5186C"/>
    <w:rsid w:val="00B51BDF"/>
    <w:rsid w:val="00B51C31"/>
    <w:rsid w:val="00B521AB"/>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457"/>
    <w:rsid w:val="00B61864"/>
    <w:rsid w:val="00B61DE8"/>
    <w:rsid w:val="00B6242D"/>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354"/>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C38"/>
    <w:rsid w:val="00B87FBC"/>
    <w:rsid w:val="00B90071"/>
    <w:rsid w:val="00B91129"/>
    <w:rsid w:val="00B915EE"/>
    <w:rsid w:val="00B91B9A"/>
    <w:rsid w:val="00B91DA2"/>
    <w:rsid w:val="00B92121"/>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23"/>
    <w:rsid w:val="00BC0B8F"/>
    <w:rsid w:val="00BC13AE"/>
    <w:rsid w:val="00BC1786"/>
    <w:rsid w:val="00BC19EE"/>
    <w:rsid w:val="00BC1D8A"/>
    <w:rsid w:val="00BC2BCD"/>
    <w:rsid w:val="00BC35AF"/>
    <w:rsid w:val="00BC37F2"/>
    <w:rsid w:val="00BC3A2F"/>
    <w:rsid w:val="00BC3AFC"/>
    <w:rsid w:val="00BC3E13"/>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6E3"/>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387B"/>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5DD4"/>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72"/>
    <w:rsid w:val="00C62BF3"/>
    <w:rsid w:val="00C62D0C"/>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50AD"/>
    <w:rsid w:val="00C85469"/>
    <w:rsid w:val="00C8586A"/>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0BD"/>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52D"/>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59A"/>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1F05"/>
    <w:rsid w:val="00CD2188"/>
    <w:rsid w:val="00CD23E3"/>
    <w:rsid w:val="00CD2A89"/>
    <w:rsid w:val="00CD2D32"/>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1FC1"/>
    <w:rsid w:val="00CE20B5"/>
    <w:rsid w:val="00CE21FE"/>
    <w:rsid w:val="00CE2251"/>
    <w:rsid w:val="00CE229B"/>
    <w:rsid w:val="00CE2539"/>
    <w:rsid w:val="00CE2630"/>
    <w:rsid w:val="00CE2BAF"/>
    <w:rsid w:val="00CE2C7D"/>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B47"/>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A3"/>
    <w:rsid w:val="00D5498C"/>
    <w:rsid w:val="00D54A6D"/>
    <w:rsid w:val="00D54B93"/>
    <w:rsid w:val="00D55254"/>
    <w:rsid w:val="00D559CC"/>
    <w:rsid w:val="00D55BDD"/>
    <w:rsid w:val="00D56104"/>
    <w:rsid w:val="00D56620"/>
    <w:rsid w:val="00D56B4E"/>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346"/>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AA2"/>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8CF"/>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2DB"/>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B06"/>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561"/>
    <w:rsid w:val="00E10643"/>
    <w:rsid w:val="00E106E9"/>
    <w:rsid w:val="00E10839"/>
    <w:rsid w:val="00E1085B"/>
    <w:rsid w:val="00E10AD8"/>
    <w:rsid w:val="00E1249C"/>
    <w:rsid w:val="00E12591"/>
    <w:rsid w:val="00E1261E"/>
    <w:rsid w:val="00E1271A"/>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2F5"/>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768"/>
    <w:rsid w:val="00E60A85"/>
    <w:rsid w:val="00E60CC3"/>
    <w:rsid w:val="00E60D47"/>
    <w:rsid w:val="00E61042"/>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61D"/>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5C0"/>
    <w:rsid w:val="00E80B86"/>
    <w:rsid w:val="00E80D2E"/>
    <w:rsid w:val="00E814A0"/>
    <w:rsid w:val="00E81A3E"/>
    <w:rsid w:val="00E81C17"/>
    <w:rsid w:val="00E81CC0"/>
    <w:rsid w:val="00E826AF"/>
    <w:rsid w:val="00E828BB"/>
    <w:rsid w:val="00E82B2A"/>
    <w:rsid w:val="00E830AE"/>
    <w:rsid w:val="00E8328C"/>
    <w:rsid w:val="00E832B4"/>
    <w:rsid w:val="00E83ACB"/>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4CE"/>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642"/>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166"/>
    <w:rsid w:val="00EB720E"/>
    <w:rsid w:val="00EB7626"/>
    <w:rsid w:val="00EB79E4"/>
    <w:rsid w:val="00EB7E63"/>
    <w:rsid w:val="00EC03BE"/>
    <w:rsid w:val="00EC04A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6CF"/>
    <w:rsid w:val="00EC47DC"/>
    <w:rsid w:val="00EC493C"/>
    <w:rsid w:val="00EC4948"/>
    <w:rsid w:val="00EC4F02"/>
    <w:rsid w:val="00EC5933"/>
    <w:rsid w:val="00EC5F06"/>
    <w:rsid w:val="00EC5F09"/>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732"/>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4310"/>
    <w:rsid w:val="00EF4441"/>
    <w:rsid w:val="00EF48C7"/>
    <w:rsid w:val="00EF4AC9"/>
    <w:rsid w:val="00EF4B78"/>
    <w:rsid w:val="00EF4F68"/>
    <w:rsid w:val="00EF5144"/>
    <w:rsid w:val="00EF5290"/>
    <w:rsid w:val="00EF5828"/>
    <w:rsid w:val="00EF5D8D"/>
    <w:rsid w:val="00EF68D3"/>
    <w:rsid w:val="00EF6BE6"/>
    <w:rsid w:val="00EF7468"/>
    <w:rsid w:val="00EF7528"/>
    <w:rsid w:val="00EF7867"/>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2E5"/>
    <w:rsid w:val="00F064F9"/>
    <w:rsid w:val="00F06713"/>
    <w:rsid w:val="00F07587"/>
    <w:rsid w:val="00F076DE"/>
    <w:rsid w:val="00F07EBC"/>
    <w:rsid w:val="00F10089"/>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6FA"/>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4E4"/>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749"/>
    <w:rsid w:val="00F43D2C"/>
    <w:rsid w:val="00F43E85"/>
    <w:rsid w:val="00F44076"/>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5E2"/>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CA3"/>
    <w:rsid w:val="00F92ECE"/>
    <w:rsid w:val="00F92F37"/>
    <w:rsid w:val="00F930E3"/>
    <w:rsid w:val="00F93352"/>
    <w:rsid w:val="00F9363F"/>
    <w:rsid w:val="00F93ACE"/>
    <w:rsid w:val="00F93E8B"/>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58B"/>
    <w:rsid w:val="00FB64E1"/>
    <w:rsid w:val="00FB6866"/>
    <w:rsid w:val="00FB6918"/>
    <w:rsid w:val="00FB6ADA"/>
    <w:rsid w:val="00FB6B30"/>
    <w:rsid w:val="00FB6B37"/>
    <w:rsid w:val="00FB6C6D"/>
    <w:rsid w:val="00FB6DB0"/>
    <w:rsid w:val="00FB767F"/>
    <w:rsid w:val="00FB7D7B"/>
    <w:rsid w:val="00FB7F54"/>
    <w:rsid w:val="00FC045E"/>
    <w:rsid w:val="00FC07A5"/>
    <w:rsid w:val="00FC0B77"/>
    <w:rsid w:val="00FC0D67"/>
    <w:rsid w:val="00FC10AB"/>
    <w:rsid w:val="00FC132E"/>
    <w:rsid w:val="00FC165F"/>
    <w:rsid w:val="00FC16EA"/>
    <w:rsid w:val="00FC1927"/>
    <w:rsid w:val="00FC19E0"/>
    <w:rsid w:val="00FC1BE3"/>
    <w:rsid w:val="00FC1CEA"/>
    <w:rsid w:val="00FC2196"/>
    <w:rsid w:val="00FC27AF"/>
    <w:rsid w:val="00FC2D0E"/>
    <w:rsid w:val="00FC31B4"/>
    <w:rsid w:val="00FC375C"/>
    <w:rsid w:val="00FC38E5"/>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3E96"/>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12"/>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E60EB"/>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qFormat/>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qFormat/>
    <w:rsid w:val="00750D71"/>
    <w:rPr>
      <w:kern w:val="2"/>
      <w:sz w:val="21"/>
      <w:szCs w:val="24"/>
    </w:rPr>
  </w:style>
  <w:style w:type="paragraph" w:customStyle="1" w:styleId="Observation">
    <w:name w:val="Observation"/>
    <w:basedOn w:val="a"/>
    <w:link w:val="ObservationChar"/>
    <w:qFormat/>
    <w:rsid w:val="00E4673D"/>
    <w:pPr>
      <w:ind w:leftChars="13" w:left="26"/>
    </w:pPr>
    <w:rPr>
      <w:rFonts w:eastAsia="宋体"/>
      <w:b/>
      <w:color w:val="000000"/>
      <w:szCs w:val="21"/>
      <w:lang w:eastAsia="zh-CN"/>
    </w:rPr>
  </w:style>
  <w:style w:type="paragraph" w:styleId="af8">
    <w:name w:val="table of figures"/>
    <w:basedOn w:val="a0"/>
    <w:next w:val="a"/>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a"/>
    <w:next w:val="Doc-text2"/>
    <w:uiPriority w:val="99"/>
    <w:qFormat/>
    <w:rsid w:val="000D7D4E"/>
    <w:pPr>
      <w:numPr>
        <w:numId w:val="5"/>
      </w:numPr>
      <w:spacing w:before="60"/>
    </w:pPr>
    <w:rPr>
      <w:rFonts w:ascii="Arial" w:eastAsia="MS Mincho" w:hAnsi="Arial"/>
      <w:b/>
      <w:lang w:val="en-GB" w:eastAsia="en-GB"/>
    </w:rPr>
  </w:style>
  <w:style w:type="paragraph" w:styleId="af9">
    <w:name w:val="No Spacing"/>
    <w:basedOn w:val="a"/>
    <w:uiPriority w:val="99"/>
    <w:qFormat/>
    <w:rsid w:val="000A7D9A"/>
    <w:pPr>
      <w:suppressAutoHyphens/>
    </w:pPr>
    <w:rPr>
      <w:rFonts w:ascii="CG Times (WN)" w:eastAsia="Calibri" w:hAnsi="CG Times (WN)"/>
      <w:sz w:val="22"/>
      <w:szCs w:val="22"/>
      <w:lang w:val="en-GB" w:eastAsia="zh-CN"/>
    </w:rPr>
  </w:style>
  <w:style w:type="character" w:styleId="afa">
    <w:name w:val="Intense Emphasis"/>
    <w:uiPriority w:val="21"/>
    <w:qFormat/>
    <w:rsid w:val="008F4D5A"/>
    <w:rPr>
      <w:i/>
      <w:iCs/>
      <w:color w:val="4472C4"/>
    </w:rPr>
  </w:style>
  <w:style w:type="paragraph" w:customStyle="1" w:styleId="Proposal">
    <w:name w:val="Proposal"/>
    <w:basedOn w:val="a"/>
    <w:link w:val="ProposalChar"/>
    <w:qFormat/>
    <w:rsid w:val="001C49E8"/>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1C49E8"/>
    <w:rPr>
      <w:rFonts w:ascii="Arial" w:eastAsiaTheme="minorEastAsia" w:hAnsi="Arial"/>
      <w:b/>
      <w:bCs/>
      <w:lang w:val="en-GB"/>
    </w:rPr>
  </w:style>
  <w:style w:type="character" w:customStyle="1" w:styleId="TALCar">
    <w:name w:val="TAL Car"/>
    <w:link w:val="TAL"/>
    <w:qFormat/>
    <w:rsid w:val="00046B5A"/>
    <w:rPr>
      <w:rFonts w:ascii="Arial" w:eastAsia="Times New Roman" w:hAnsi="Arial"/>
      <w:sz w:val="18"/>
      <w:lang w:val="en-GB" w:eastAsia="en-US"/>
    </w:rPr>
  </w:style>
  <w:style w:type="paragraph" w:customStyle="1" w:styleId="TAN">
    <w:name w:val="TAN"/>
    <w:basedOn w:val="TAL"/>
    <w:rsid w:val="00046B5A"/>
    <w:pPr>
      <w:overflowPunct w:val="0"/>
      <w:autoSpaceDE w:val="0"/>
      <w:autoSpaceDN w:val="0"/>
      <w:adjustRightInd w:val="0"/>
      <w:ind w:left="851" w:hanging="851"/>
      <w:textAlignment w:val="baseline"/>
    </w:pPr>
    <w:rPr>
      <w:lang w:eastAsia="ja-JP"/>
    </w:rPr>
  </w:style>
  <w:style w:type="paragraph" w:customStyle="1" w:styleId="CRCoverPage">
    <w:name w:val="CR Cover Page"/>
    <w:link w:val="CRCoverPageZchn"/>
    <w:qFormat/>
    <w:rsid w:val="001153D8"/>
    <w:pPr>
      <w:spacing w:after="120"/>
    </w:pPr>
    <w:rPr>
      <w:rFonts w:ascii="Arial" w:hAnsi="Arial"/>
      <w:lang w:val="en-GB" w:eastAsia="en-US"/>
    </w:rPr>
  </w:style>
  <w:style w:type="character" w:customStyle="1" w:styleId="CRCoverPageZchn">
    <w:name w:val="CR Cover Page Zchn"/>
    <w:link w:val="CRCoverPage"/>
    <w:qFormat/>
    <w:rsid w:val="001153D8"/>
    <w:rPr>
      <w:rFonts w:ascii="Arial" w:hAnsi="Arial"/>
      <w:lang w:val="en-GB" w:eastAsia="en-US"/>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rsid w:val="00AC3A9E"/>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FC165-3951-4F39-9C16-45C45B7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2875</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文鸣</cp:lastModifiedBy>
  <cp:revision>53</cp:revision>
  <cp:lastPrinted>2011-08-03T09:36:00Z</cp:lastPrinted>
  <dcterms:created xsi:type="dcterms:W3CDTF">2021-08-06T01:32:00Z</dcterms:created>
  <dcterms:modified xsi:type="dcterms:W3CDTF">2021-08-06T05:26:00Z</dcterms:modified>
</cp:coreProperties>
</file>